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84F" w:rsidRDefault="00A3584F" w:rsidP="00A3584F">
      <w:pPr>
        <w:pStyle w:val="Cabealho"/>
        <w:jc w:val="center"/>
      </w:pPr>
      <w:r w:rsidRPr="00F27DBF">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2pt" o:ole="">
            <v:imagedata r:id="rId7" o:title=""/>
          </v:shape>
          <o:OLEObject Type="Embed" ProgID="Word.Picture.8" ShapeID="_x0000_i1025" DrawAspect="Content" ObjectID="_1511264211" r:id="rId8"/>
        </w:object>
      </w:r>
    </w:p>
    <w:p w:rsidR="00A3584F" w:rsidRPr="00B26D0B" w:rsidRDefault="00A3584F" w:rsidP="00A3584F">
      <w:pPr>
        <w:pStyle w:val="Normal1"/>
        <w:jc w:val="center"/>
        <w:rPr>
          <w:rFonts w:cs="Arial"/>
          <w:b/>
          <w:bCs/>
          <w:sz w:val="16"/>
          <w:szCs w:val="16"/>
        </w:rPr>
      </w:pPr>
      <w:r w:rsidRPr="00B26D0B">
        <w:rPr>
          <w:rFonts w:cs="Arial"/>
          <w:b/>
          <w:bCs/>
          <w:sz w:val="16"/>
          <w:szCs w:val="16"/>
        </w:rPr>
        <w:t>SERVIÇO PÚBLICO FEDERAL</w:t>
      </w:r>
    </w:p>
    <w:p w:rsidR="00A3584F" w:rsidRPr="00B26D0B" w:rsidRDefault="00A3584F" w:rsidP="00A3584F">
      <w:pPr>
        <w:pStyle w:val="Normal1"/>
        <w:jc w:val="center"/>
        <w:rPr>
          <w:rFonts w:cs="Arial"/>
          <w:b/>
          <w:sz w:val="16"/>
          <w:szCs w:val="16"/>
        </w:rPr>
      </w:pPr>
      <w:r w:rsidRPr="00B26D0B">
        <w:rPr>
          <w:rFonts w:cs="Arial"/>
          <w:b/>
          <w:sz w:val="16"/>
          <w:szCs w:val="16"/>
        </w:rPr>
        <w:t>MJ - DEPARTAMENTO DE POLÍCIA FEDERAL</w:t>
      </w:r>
    </w:p>
    <w:p w:rsidR="00A3584F" w:rsidRDefault="00A3584F" w:rsidP="00A3584F">
      <w:pPr>
        <w:pStyle w:val="Normal1"/>
        <w:jc w:val="center"/>
        <w:rPr>
          <w:rFonts w:cs="Arial"/>
          <w:b/>
          <w:sz w:val="16"/>
          <w:szCs w:val="16"/>
        </w:rPr>
      </w:pPr>
      <w:r>
        <w:rPr>
          <w:rFonts w:cs="Arial"/>
          <w:b/>
          <w:sz w:val="16"/>
          <w:szCs w:val="16"/>
        </w:rPr>
        <w:t>COORDENAÇÃO DE ADMINISTRAÇÃO</w:t>
      </w:r>
    </w:p>
    <w:p w:rsidR="00DD4982" w:rsidRPr="0002666A" w:rsidRDefault="00DD4982" w:rsidP="00DF27C1">
      <w:pPr>
        <w:jc w:val="center"/>
        <w:rPr>
          <w:rFonts w:cs="Times New Roman"/>
          <w:b/>
          <w:bCs/>
          <w:color w:val="000000"/>
          <w:sz w:val="20"/>
          <w:szCs w:val="20"/>
        </w:rPr>
      </w:pPr>
    </w:p>
    <w:p w:rsidR="00DF27C1" w:rsidRDefault="00DF27C1" w:rsidP="00DF27C1">
      <w:pPr>
        <w:jc w:val="center"/>
        <w:rPr>
          <w:rFonts w:cs="Times New Roman"/>
          <w:b/>
          <w:bCs/>
          <w:i/>
          <w:color w:val="FF0000"/>
          <w:sz w:val="20"/>
          <w:szCs w:val="20"/>
        </w:rPr>
      </w:pPr>
    </w:p>
    <w:p w:rsidR="00A3584F" w:rsidRPr="0002666A" w:rsidRDefault="00A3584F" w:rsidP="00DF27C1">
      <w:pPr>
        <w:jc w:val="center"/>
        <w:rPr>
          <w:rFonts w:cs="Times New Roman"/>
          <w:b/>
          <w:bCs/>
          <w:i/>
          <w:color w:val="FF0000"/>
          <w:sz w:val="20"/>
          <w:szCs w:val="20"/>
        </w:rPr>
      </w:pPr>
    </w:p>
    <w:p w:rsidR="00DD4982" w:rsidRDefault="00DD4982" w:rsidP="0067407F">
      <w:pPr>
        <w:jc w:val="center"/>
        <w:rPr>
          <w:rFonts w:cs="Times New Roman"/>
          <w:b/>
          <w:bCs/>
          <w:color w:val="000000"/>
          <w:sz w:val="20"/>
          <w:szCs w:val="20"/>
        </w:rPr>
      </w:pPr>
      <w:r w:rsidRPr="0002666A">
        <w:rPr>
          <w:rFonts w:cs="Times New Roman"/>
          <w:b/>
          <w:bCs/>
          <w:color w:val="000000"/>
          <w:sz w:val="20"/>
          <w:szCs w:val="20"/>
        </w:rPr>
        <w:t xml:space="preserve">PREGÃO </w:t>
      </w:r>
      <w:r w:rsidR="00262372">
        <w:rPr>
          <w:rFonts w:cs="Times New Roman"/>
          <w:b/>
          <w:bCs/>
          <w:color w:val="000000"/>
          <w:sz w:val="20"/>
          <w:szCs w:val="20"/>
        </w:rPr>
        <w:t>PRESENCIAL INTERNACIOANAL SRP</w:t>
      </w:r>
      <w:r w:rsidRPr="0002666A">
        <w:rPr>
          <w:rFonts w:cs="Times New Roman"/>
          <w:b/>
          <w:bCs/>
          <w:color w:val="000000"/>
          <w:sz w:val="20"/>
          <w:szCs w:val="20"/>
        </w:rPr>
        <w:t xml:space="preserve"> Nº </w:t>
      </w:r>
      <w:r w:rsidR="0067407F">
        <w:rPr>
          <w:rFonts w:cs="Times New Roman"/>
          <w:b/>
          <w:bCs/>
          <w:color w:val="000000"/>
          <w:sz w:val="20"/>
          <w:szCs w:val="20"/>
        </w:rPr>
        <w:t>49</w:t>
      </w:r>
      <w:r w:rsidRPr="0002666A">
        <w:rPr>
          <w:rFonts w:cs="Times New Roman"/>
          <w:b/>
          <w:bCs/>
          <w:color w:val="000000"/>
          <w:sz w:val="20"/>
          <w:szCs w:val="20"/>
        </w:rPr>
        <w:t>/20</w:t>
      </w:r>
      <w:r w:rsidR="00B05B56">
        <w:rPr>
          <w:rFonts w:cs="Times New Roman"/>
          <w:b/>
          <w:bCs/>
          <w:color w:val="000000"/>
          <w:sz w:val="20"/>
          <w:szCs w:val="20"/>
        </w:rPr>
        <w:t>15</w:t>
      </w:r>
    </w:p>
    <w:p w:rsidR="00A3584F" w:rsidRPr="0002666A" w:rsidRDefault="00A3584F" w:rsidP="0067407F">
      <w:pPr>
        <w:jc w:val="center"/>
        <w:rPr>
          <w:rFonts w:cs="Times New Roman"/>
          <w:b/>
          <w:bCs/>
          <w:color w:val="000000"/>
          <w:sz w:val="20"/>
          <w:szCs w:val="20"/>
        </w:rPr>
      </w:pPr>
      <w:r w:rsidRPr="0002666A">
        <w:rPr>
          <w:rFonts w:cs="Times New Roman"/>
          <w:b/>
          <w:bCs/>
          <w:color w:val="000000"/>
          <w:sz w:val="20"/>
          <w:szCs w:val="20"/>
        </w:rPr>
        <w:t>SISTEMA DE REGISTRO DE PREÇOS</w:t>
      </w:r>
    </w:p>
    <w:p w:rsidR="00DD4982" w:rsidRPr="0002666A" w:rsidRDefault="00DD4982" w:rsidP="00B05B56">
      <w:pPr>
        <w:jc w:val="center"/>
        <w:rPr>
          <w:rFonts w:cs="Times New Roman"/>
          <w:bCs/>
          <w:color w:val="000000"/>
          <w:sz w:val="20"/>
          <w:szCs w:val="20"/>
        </w:rPr>
      </w:pPr>
      <w:r w:rsidRPr="0002666A">
        <w:rPr>
          <w:rFonts w:cs="Times New Roman"/>
          <w:bCs/>
          <w:color w:val="000000"/>
          <w:sz w:val="20"/>
          <w:szCs w:val="20"/>
        </w:rPr>
        <w:t xml:space="preserve">(Processo Administrativo </w:t>
      </w:r>
      <w:proofErr w:type="spellStart"/>
      <w:r w:rsidRPr="0002666A">
        <w:rPr>
          <w:rFonts w:cs="Times New Roman"/>
          <w:bCs/>
          <w:color w:val="000000"/>
          <w:sz w:val="20"/>
          <w:szCs w:val="20"/>
        </w:rPr>
        <w:t>n.°</w:t>
      </w:r>
      <w:proofErr w:type="spellEnd"/>
      <w:r w:rsidR="00B05B56">
        <w:rPr>
          <w:rFonts w:cs="Times New Roman"/>
          <w:bCs/>
          <w:color w:val="000000"/>
          <w:sz w:val="20"/>
          <w:szCs w:val="20"/>
        </w:rPr>
        <w:t xml:space="preserve"> 08200.003362/2015-01</w:t>
      </w:r>
      <w:r w:rsidRPr="0002666A">
        <w:rPr>
          <w:rFonts w:cs="Times New Roman"/>
          <w:bCs/>
          <w:color w:val="000000"/>
          <w:sz w:val="20"/>
          <w:szCs w:val="20"/>
        </w:rPr>
        <w:t>)</w:t>
      </w:r>
    </w:p>
    <w:p w:rsidR="00DD4982" w:rsidRPr="0002666A" w:rsidRDefault="00DD4982" w:rsidP="00DA085F">
      <w:pPr>
        <w:snapToGrid w:val="0"/>
        <w:spacing w:after="120" w:line="276" w:lineRule="auto"/>
        <w:ind w:right="-30"/>
        <w:jc w:val="both"/>
        <w:rPr>
          <w:rFonts w:cs="Times New Roman"/>
          <w:b/>
          <w:color w:val="000000"/>
          <w:sz w:val="20"/>
          <w:szCs w:val="20"/>
        </w:rPr>
      </w:pPr>
    </w:p>
    <w:p w:rsidR="00A3584F" w:rsidRDefault="00A3584F" w:rsidP="00B42DDA">
      <w:pPr>
        <w:snapToGrid w:val="0"/>
        <w:spacing w:after="120" w:line="276" w:lineRule="auto"/>
        <w:ind w:right="-30" w:firstLine="540"/>
        <w:jc w:val="both"/>
        <w:rPr>
          <w:rFonts w:cs="Times New Roman"/>
          <w:color w:val="000000"/>
          <w:sz w:val="20"/>
          <w:szCs w:val="20"/>
        </w:rPr>
      </w:pPr>
    </w:p>
    <w:p w:rsidR="009B7622" w:rsidRDefault="00DD4982" w:rsidP="00B42DDA">
      <w:pPr>
        <w:snapToGrid w:val="0"/>
        <w:spacing w:after="120" w:line="276" w:lineRule="auto"/>
        <w:ind w:right="-30" w:firstLine="540"/>
        <w:jc w:val="both"/>
        <w:rPr>
          <w:rFonts w:cs="Times New Roman"/>
          <w:color w:val="000000"/>
          <w:sz w:val="20"/>
          <w:szCs w:val="20"/>
        </w:rPr>
      </w:pPr>
      <w:r w:rsidRPr="0002666A">
        <w:rPr>
          <w:rFonts w:cs="Times New Roman"/>
          <w:color w:val="000000"/>
          <w:sz w:val="20"/>
          <w:szCs w:val="20"/>
        </w:rPr>
        <w:t>Torna-se público, para conhecimento dos interessados, que o(a)</w:t>
      </w:r>
      <w:r w:rsidR="009C4B5E">
        <w:rPr>
          <w:rFonts w:cs="Times New Roman"/>
          <w:color w:val="000000"/>
          <w:sz w:val="20"/>
          <w:szCs w:val="20"/>
        </w:rPr>
        <w:t xml:space="preserve"> </w:t>
      </w:r>
      <w:r w:rsidR="009C4B5E" w:rsidRPr="00AC10F5">
        <w:rPr>
          <w:rFonts w:cs="Times New Roman"/>
          <w:color w:val="000000"/>
          <w:sz w:val="20"/>
          <w:szCs w:val="20"/>
        </w:rPr>
        <w:t>A UNIÃO, por intermédio do Departamento de Polícia Federal, através do Ordenador de Despesas, com a competência que lhe confere a Portaria nº. 5307/2015-DG/DPF, de 16 de março de 2015, publicada no BS 73 de 17 de abril de 2015</w:t>
      </w:r>
      <w:r w:rsidR="009C4B5E" w:rsidRPr="00B47078">
        <w:rPr>
          <w:rFonts w:cs="Times New Roman"/>
          <w:color w:val="000000"/>
          <w:sz w:val="20"/>
          <w:szCs w:val="20"/>
        </w:rPr>
        <w:t>, realizará licitação</w:t>
      </w:r>
      <w:r w:rsidRPr="0002666A">
        <w:rPr>
          <w:rFonts w:cs="Times New Roman"/>
          <w:color w:val="000000"/>
          <w:sz w:val="20"/>
          <w:szCs w:val="20"/>
        </w:rPr>
        <w:t xml:space="preserve">, realizará licitação para REGISTRO DE PREÇOS, na modalidade </w:t>
      </w:r>
      <w:r w:rsidRPr="0002666A">
        <w:rPr>
          <w:rFonts w:cs="Times New Roman"/>
          <w:bCs/>
          <w:color w:val="000000"/>
          <w:sz w:val="20"/>
          <w:szCs w:val="20"/>
        </w:rPr>
        <w:t>PREGÃO</w:t>
      </w:r>
      <w:r w:rsidR="00B42DDA">
        <w:rPr>
          <w:rFonts w:cs="Times New Roman"/>
          <w:bCs/>
          <w:color w:val="000000"/>
          <w:sz w:val="20"/>
          <w:szCs w:val="20"/>
        </w:rPr>
        <w:t xml:space="preserve"> PRESENCIAL INTERNACIONAL</w:t>
      </w:r>
      <w:r w:rsidRPr="0002666A">
        <w:rPr>
          <w:rFonts w:cs="Times New Roman"/>
          <w:bCs/>
          <w:color w:val="000000"/>
          <w:sz w:val="20"/>
          <w:szCs w:val="20"/>
        </w:rPr>
        <w:t>, do</w:t>
      </w:r>
      <w:r w:rsidRPr="0002666A">
        <w:rPr>
          <w:rFonts w:cs="Times New Roman"/>
          <w:color w:val="000000"/>
          <w:sz w:val="20"/>
          <w:szCs w:val="20"/>
        </w:rPr>
        <w:t xml:space="preserve"> </w:t>
      </w:r>
      <w:r w:rsidRPr="0002666A">
        <w:rPr>
          <w:rFonts w:cs="Times New Roman"/>
          <w:bCs/>
          <w:iCs/>
          <w:color w:val="000000"/>
          <w:sz w:val="20"/>
          <w:szCs w:val="20"/>
        </w:rPr>
        <w:t>tipo menor preço</w:t>
      </w:r>
      <w:r w:rsidRPr="0002666A">
        <w:rPr>
          <w:rFonts w:cs="Times New Roman"/>
          <w:b/>
          <w:bCs/>
          <w:color w:val="000000"/>
          <w:sz w:val="20"/>
          <w:szCs w:val="20"/>
        </w:rPr>
        <w:t>,</w:t>
      </w:r>
      <w:r w:rsidRPr="0002666A">
        <w:rPr>
          <w:rFonts w:cs="Times New Roman"/>
          <w:color w:val="000000"/>
          <w:sz w:val="20"/>
          <w:szCs w:val="20"/>
        </w:rPr>
        <w:t xml:space="preserve"> nos termos da Lei nº 10.520, de 17 de julho de 2002, do Decreto nº </w:t>
      </w:r>
      <w:r w:rsidR="009B7622" w:rsidRPr="0002666A">
        <w:rPr>
          <w:rFonts w:cs="Times New Roman"/>
          <w:color w:val="000000"/>
          <w:sz w:val="20"/>
          <w:szCs w:val="20"/>
        </w:rPr>
        <w:t>7.892</w:t>
      </w:r>
      <w:r w:rsidRPr="0002666A">
        <w:rPr>
          <w:rFonts w:cs="Times New Roman"/>
          <w:color w:val="000000"/>
          <w:sz w:val="20"/>
          <w:szCs w:val="20"/>
        </w:rPr>
        <w:t xml:space="preserve">, de </w:t>
      </w:r>
      <w:r w:rsidR="009B7622" w:rsidRPr="0002666A">
        <w:rPr>
          <w:rFonts w:cs="Times New Roman"/>
          <w:color w:val="000000"/>
          <w:sz w:val="20"/>
          <w:szCs w:val="20"/>
        </w:rPr>
        <w:t>23 de janeiro de 2013</w:t>
      </w:r>
      <w:r w:rsidR="00861534">
        <w:rPr>
          <w:rFonts w:cs="Times New Roman"/>
          <w:color w:val="000000"/>
          <w:sz w:val="20"/>
          <w:szCs w:val="20"/>
        </w:rPr>
        <w:t>; Decreto nº 3.555/2000;</w:t>
      </w:r>
      <w:r w:rsidRPr="0002666A">
        <w:rPr>
          <w:rFonts w:cs="Times New Roman"/>
          <w:color w:val="000000"/>
          <w:sz w:val="20"/>
          <w:szCs w:val="20"/>
        </w:rPr>
        <w:t xml:space="preserve">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A3584F" w:rsidRDefault="00A3584F" w:rsidP="00B42DDA">
      <w:pPr>
        <w:snapToGrid w:val="0"/>
        <w:spacing w:after="120" w:line="276" w:lineRule="auto"/>
        <w:ind w:right="-30" w:firstLine="540"/>
        <w:jc w:val="both"/>
        <w:rPr>
          <w:rFonts w:cs="Times New Roman"/>
          <w:color w:val="000000"/>
          <w:sz w:val="20"/>
          <w:szCs w:val="20"/>
        </w:rPr>
      </w:pPr>
    </w:p>
    <w:p w:rsidR="00B42DDA" w:rsidRPr="0002666A" w:rsidRDefault="00B42DDA" w:rsidP="00B42DDA">
      <w:pPr>
        <w:snapToGrid w:val="0"/>
        <w:spacing w:after="120" w:line="276" w:lineRule="auto"/>
        <w:ind w:right="-30" w:firstLine="540"/>
        <w:jc w:val="both"/>
        <w:rPr>
          <w:rFonts w:cs="Times New Roman"/>
          <w:color w:val="000000"/>
          <w:sz w:val="20"/>
          <w:szCs w:val="20"/>
        </w:rPr>
      </w:pPr>
    </w:p>
    <w:p w:rsidR="00B42DDA" w:rsidRDefault="00B42DDA" w:rsidP="000A2A5F">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Data da abertura da sessão pública:</w:t>
      </w:r>
      <w:r w:rsidR="000A2A5F">
        <w:rPr>
          <w:rFonts w:ascii="Ecofont Vera Sans" w:hAnsi="Ecofont Vera Sans"/>
          <w:b/>
          <w:sz w:val="20"/>
          <w:szCs w:val="20"/>
          <w:highlight w:val="lightGray"/>
        </w:rPr>
        <w:t xml:space="preserve"> 23 de dezembro de</w:t>
      </w:r>
      <w:r>
        <w:rPr>
          <w:rFonts w:ascii="Ecofont Vera Sans" w:hAnsi="Ecofont Vera Sans"/>
          <w:sz w:val="20"/>
          <w:szCs w:val="20"/>
          <w:highlight w:val="lightGray"/>
        </w:rPr>
        <w:t xml:space="preserve"> 2015</w:t>
      </w:r>
    </w:p>
    <w:p w:rsidR="00B42DDA" w:rsidRDefault="00B42DDA" w:rsidP="000A2A5F">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Horário:</w:t>
      </w:r>
      <w:r>
        <w:rPr>
          <w:rFonts w:ascii="Ecofont Vera Sans" w:hAnsi="Ecofont Vera Sans"/>
          <w:sz w:val="20"/>
          <w:szCs w:val="20"/>
          <w:highlight w:val="lightGray"/>
        </w:rPr>
        <w:t xml:space="preserve"> </w:t>
      </w:r>
      <w:r w:rsidR="000A2A5F">
        <w:rPr>
          <w:rFonts w:ascii="Ecofont Vera Sans" w:hAnsi="Ecofont Vera Sans"/>
          <w:sz w:val="20"/>
          <w:szCs w:val="20"/>
          <w:highlight w:val="lightGray"/>
        </w:rPr>
        <w:t>09</w:t>
      </w:r>
      <w:r>
        <w:rPr>
          <w:rFonts w:ascii="Ecofont Vera Sans" w:hAnsi="Ecofont Vera Sans"/>
          <w:sz w:val="20"/>
          <w:szCs w:val="20"/>
          <w:highlight w:val="lightGray"/>
        </w:rPr>
        <w:t>:00 (</w:t>
      </w:r>
      <w:r w:rsidR="000A2A5F">
        <w:rPr>
          <w:rFonts w:ascii="Ecofont Vera Sans" w:hAnsi="Ecofont Vera Sans"/>
          <w:sz w:val="20"/>
          <w:szCs w:val="20"/>
          <w:highlight w:val="lightGray"/>
        </w:rPr>
        <w:t>nove</w:t>
      </w:r>
      <w:r>
        <w:rPr>
          <w:rFonts w:ascii="Ecofont Vera Sans" w:hAnsi="Ecofont Vera Sans"/>
          <w:sz w:val="20"/>
          <w:szCs w:val="20"/>
          <w:highlight w:val="lightGray"/>
        </w:rPr>
        <w:t xml:space="preserve"> horas - horário de Brasília)</w:t>
      </w:r>
    </w:p>
    <w:p w:rsidR="00B42DDA" w:rsidRDefault="00B42DDA" w:rsidP="00262372">
      <w:pPr>
        <w:spacing w:after="120"/>
        <w:jc w:val="both"/>
        <w:rPr>
          <w:rFonts w:ascii="Ecofont Vera Sans" w:hAnsi="Ecofont Vera Sans"/>
          <w:b/>
          <w:bCs/>
          <w:color w:val="000000"/>
          <w:sz w:val="20"/>
          <w:szCs w:val="20"/>
          <w:highlight w:val="lightGray"/>
          <w:shd w:val="clear" w:color="auto" w:fill="B3B3B3"/>
        </w:rPr>
      </w:pPr>
      <w:r>
        <w:rPr>
          <w:rFonts w:ascii="Ecofont Vera Sans" w:hAnsi="Ecofont Vera Sans"/>
          <w:b/>
          <w:bCs/>
          <w:color w:val="000000"/>
          <w:sz w:val="20"/>
          <w:szCs w:val="20"/>
          <w:highlight w:val="lightGray"/>
          <w:shd w:val="clear" w:color="auto" w:fill="B3B3B3"/>
        </w:rPr>
        <w:t>Endereço</w:t>
      </w:r>
      <w:r>
        <w:rPr>
          <w:rFonts w:ascii="Ecofont Vera Sans" w:hAnsi="Ecofont Vera Sans"/>
          <w:b/>
          <w:bCs/>
          <w:color w:val="000000"/>
          <w:sz w:val="20"/>
          <w:szCs w:val="20"/>
          <w:shd w:val="clear" w:color="auto" w:fill="B3B3B3"/>
        </w:rPr>
        <w:t>:</w:t>
      </w:r>
      <w:r>
        <w:rPr>
          <w:rFonts w:ascii="Ecofont Vera Sans" w:hAnsi="Ecofont Vera Sans"/>
          <w:color w:val="000000"/>
          <w:sz w:val="20"/>
          <w:szCs w:val="20"/>
          <w:shd w:val="clear" w:color="auto" w:fill="B3B3B3"/>
        </w:rPr>
        <w:t xml:space="preserve"> </w:t>
      </w:r>
      <w:r w:rsidRPr="008C4FE7">
        <w:rPr>
          <w:rFonts w:ascii="Arial Narrow" w:hAnsi="Arial Narrow"/>
          <w:shd w:val="clear" w:color="auto" w:fill="B3B3B3"/>
        </w:rPr>
        <w:t>Auditório da Coordenação de Administração da Polícia Federal, situado no endereço SAS, Quadra 06, Lotes 9/10, 1.º andar, Asa Sul, Brasília-DF, CEP 70037-900</w:t>
      </w:r>
      <w:r>
        <w:rPr>
          <w:rFonts w:ascii="Arial Narrow" w:hAnsi="Arial Narrow"/>
          <w:shd w:val="clear" w:color="auto" w:fill="B3B3B3"/>
        </w:rPr>
        <w:t>;</w:t>
      </w:r>
    </w:p>
    <w:p w:rsidR="00B42DDA" w:rsidRPr="008C4FE7" w:rsidRDefault="00B42DDA" w:rsidP="000A2A5F">
      <w:pPr>
        <w:spacing w:before="120" w:after="120"/>
        <w:jc w:val="both"/>
        <w:rPr>
          <w:rFonts w:ascii="Arial Narrow" w:hAnsi="Arial Narrow"/>
          <w:shd w:val="clear" w:color="auto" w:fill="B3B3B3"/>
        </w:rPr>
      </w:pPr>
      <w:r w:rsidRPr="008C4FE7">
        <w:rPr>
          <w:rFonts w:ascii="Arial Narrow" w:hAnsi="Arial Narrow"/>
          <w:b/>
          <w:bCs/>
          <w:shd w:val="clear" w:color="auto" w:fill="B3B3B3"/>
        </w:rPr>
        <w:t xml:space="preserve">Credenciamento: </w:t>
      </w:r>
      <w:r w:rsidRPr="008C4FE7">
        <w:rPr>
          <w:rFonts w:ascii="Arial Narrow" w:hAnsi="Arial Narrow"/>
          <w:bCs/>
          <w:shd w:val="clear" w:color="auto" w:fill="B3B3B3"/>
        </w:rPr>
        <w:t xml:space="preserve">das </w:t>
      </w:r>
      <w:r w:rsidR="000A2A5F">
        <w:rPr>
          <w:rFonts w:ascii="Arial Narrow" w:hAnsi="Arial Narrow"/>
          <w:bCs/>
          <w:shd w:val="clear" w:color="auto" w:fill="B3B3B3"/>
        </w:rPr>
        <w:t>8:45</w:t>
      </w:r>
      <w:r w:rsidRPr="008C4FE7">
        <w:rPr>
          <w:rFonts w:ascii="Arial Narrow" w:hAnsi="Arial Narrow"/>
          <w:bCs/>
          <w:shd w:val="clear" w:color="auto" w:fill="B3B3B3"/>
        </w:rPr>
        <w:t xml:space="preserve"> horas às </w:t>
      </w:r>
      <w:r w:rsidR="000A2A5F">
        <w:rPr>
          <w:rFonts w:ascii="Arial Narrow" w:hAnsi="Arial Narrow"/>
          <w:bCs/>
          <w:shd w:val="clear" w:color="auto" w:fill="B3B3B3"/>
        </w:rPr>
        <w:t>9h</w:t>
      </w:r>
      <w:r w:rsidRPr="008C4FE7">
        <w:rPr>
          <w:rFonts w:ascii="Arial Narrow" w:hAnsi="Arial Narrow"/>
          <w:bCs/>
          <w:shd w:val="clear" w:color="auto" w:fill="B3B3B3"/>
        </w:rPr>
        <w:t xml:space="preserve"> horas</w:t>
      </w:r>
    </w:p>
    <w:p w:rsidR="00DD4982" w:rsidRDefault="00DD4982" w:rsidP="0002666A">
      <w:pPr>
        <w:spacing w:line="276" w:lineRule="auto"/>
        <w:rPr>
          <w:rFonts w:cs="Times New Roman"/>
          <w:color w:val="000000"/>
          <w:sz w:val="20"/>
          <w:szCs w:val="20"/>
        </w:rPr>
      </w:pPr>
    </w:p>
    <w:p w:rsidR="00A3584F" w:rsidRDefault="00A3584F" w:rsidP="0002666A">
      <w:pPr>
        <w:spacing w:line="276" w:lineRule="auto"/>
        <w:rPr>
          <w:rFonts w:cs="Times New Roman"/>
          <w:color w:val="000000"/>
          <w:sz w:val="20"/>
          <w:szCs w:val="20"/>
        </w:rPr>
      </w:pPr>
    </w:p>
    <w:p w:rsidR="00A3584F" w:rsidRDefault="00A3584F" w:rsidP="0002666A">
      <w:pPr>
        <w:spacing w:line="276" w:lineRule="auto"/>
        <w:rPr>
          <w:rFonts w:cs="Times New Roman"/>
          <w:color w:val="000000"/>
          <w:sz w:val="20"/>
          <w:szCs w:val="20"/>
        </w:rPr>
      </w:pPr>
    </w:p>
    <w:p w:rsidR="00A3584F" w:rsidRDefault="00A3584F" w:rsidP="0002666A">
      <w:pPr>
        <w:spacing w:line="276" w:lineRule="auto"/>
        <w:rPr>
          <w:rFonts w:cs="Times New Roman"/>
          <w:color w:val="000000"/>
          <w:sz w:val="20"/>
          <w:szCs w:val="20"/>
        </w:rPr>
      </w:pPr>
    </w:p>
    <w:p w:rsidR="00A3584F" w:rsidRDefault="00A3584F" w:rsidP="0002666A">
      <w:pPr>
        <w:spacing w:line="276" w:lineRule="auto"/>
        <w:rPr>
          <w:rFonts w:cs="Times New Roman"/>
          <w:color w:val="000000"/>
          <w:sz w:val="20"/>
          <w:szCs w:val="20"/>
        </w:rPr>
      </w:pPr>
    </w:p>
    <w:p w:rsidR="00A3584F" w:rsidRDefault="00A3584F" w:rsidP="0002666A">
      <w:pPr>
        <w:spacing w:line="276" w:lineRule="auto"/>
        <w:rPr>
          <w:rFonts w:cs="Times New Roman"/>
          <w:color w:val="000000"/>
          <w:sz w:val="20"/>
          <w:szCs w:val="20"/>
        </w:rPr>
      </w:pPr>
    </w:p>
    <w:p w:rsidR="00A3584F" w:rsidRDefault="00A3584F" w:rsidP="0002666A">
      <w:pPr>
        <w:spacing w:line="276" w:lineRule="auto"/>
        <w:rPr>
          <w:rFonts w:cs="Times New Roman"/>
          <w:color w:val="000000"/>
          <w:sz w:val="20"/>
          <w:szCs w:val="20"/>
        </w:rPr>
      </w:pPr>
    </w:p>
    <w:p w:rsidR="00A3584F" w:rsidRPr="0002666A" w:rsidRDefault="00A3584F" w:rsidP="0002666A">
      <w:pPr>
        <w:spacing w:line="276" w:lineRule="auto"/>
        <w:rPr>
          <w:rFonts w:cs="Times New Roman"/>
          <w:color w:val="000000"/>
          <w:sz w:val="20"/>
          <w:szCs w:val="20"/>
        </w:rPr>
      </w:pPr>
    </w:p>
    <w:p w:rsidR="00DD4982" w:rsidRPr="0002666A" w:rsidRDefault="00DD4982" w:rsidP="00535653">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OBJETO</w:t>
      </w:r>
    </w:p>
    <w:p w:rsidR="007A02F9" w:rsidRPr="007A02F9" w:rsidRDefault="007A02F9" w:rsidP="007A02F9">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 xml:space="preserve">O objeto da presente licitação é o </w:t>
      </w:r>
      <w:r w:rsidRPr="00B012EF">
        <w:rPr>
          <w:rFonts w:cs="Times New Roman"/>
          <w:b/>
          <w:bCs/>
          <w:color w:val="000000"/>
          <w:sz w:val="20"/>
          <w:szCs w:val="20"/>
        </w:rPr>
        <w:t>registro de preços</w:t>
      </w:r>
      <w:r w:rsidRPr="00B012EF">
        <w:rPr>
          <w:rFonts w:cs="Times New Roman"/>
          <w:color w:val="000000"/>
          <w:sz w:val="20"/>
          <w:szCs w:val="20"/>
        </w:rPr>
        <w:t xml:space="preserve"> para eventual aquisição de veículos tipo camionete com características especiais em relação à capacidade de carga e tração, por meio de </w:t>
      </w:r>
      <w:r w:rsidRPr="00B012EF">
        <w:rPr>
          <w:rFonts w:cs="Times New Roman"/>
          <w:b/>
          <w:bCs/>
          <w:color w:val="000000"/>
          <w:sz w:val="20"/>
          <w:szCs w:val="20"/>
        </w:rPr>
        <w:t>pregão presencial internacional</w:t>
      </w:r>
      <w:r w:rsidRPr="00B012EF">
        <w:rPr>
          <w:rFonts w:cs="Times New Roman"/>
          <w:color w:val="000000"/>
          <w:sz w:val="20"/>
          <w:szCs w:val="20"/>
        </w:rPr>
        <w:t xml:space="preserve">, do tipo </w:t>
      </w:r>
      <w:r w:rsidRPr="00B012EF">
        <w:rPr>
          <w:rFonts w:cs="Times New Roman"/>
          <w:b/>
          <w:bCs/>
          <w:color w:val="000000"/>
          <w:sz w:val="20"/>
          <w:szCs w:val="20"/>
        </w:rPr>
        <w:t>menor preço</w:t>
      </w:r>
      <w:r w:rsidRPr="00B012EF">
        <w:rPr>
          <w:rFonts w:cs="Times New Roman"/>
          <w:color w:val="000000"/>
          <w:sz w:val="20"/>
          <w:szCs w:val="20"/>
        </w:rPr>
        <w:t>, visando atender às necessidades do Comando de Operações Táticas, conforme especificações, quantidades e demais condições constantes neste edital e seus anexos;</w:t>
      </w:r>
    </w:p>
    <w:p w:rsidR="007A02F9" w:rsidRDefault="007A02F9" w:rsidP="005F25E9">
      <w:pPr>
        <w:spacing w:before="120" w:after="120" w:line="276" w:lineRule="auto"/>
        <w:ind w:left="425"/>
        <w:jc w:val="both"/>
        <w:rPr>
          <w:rFonts w:cs="Times New Roman"/>
          <w:color w:val="000000"/>
          <w:sz w:val="20"/>
          <w:szCs w:val="20"/>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289"/>
        <w:gridCol w:w="992"/>
        <w:gridCol w:w="1134"/>
        <w:gridCol w:w="993"/>
        <w:gridCol w:w="850"/>
        <w:gridCol w:w="1247"/>
      </w:tblGrid>
      <w:tr w:rsidR="007A02F9" w:rsidRPr="00914DE2" w:rsidTr="00A3584F">
        <w:tc>
          <w:tcPr>
            <w:tcW w:w="709" w:type="dxa"/>
            <w:vAlign w:val="center"/>
          </w:tcPr>
          <w:p w:rsidR="007A02F9" w:rsidRPr="00914DE2" w:rsidRDefault="007A02F9" w:rsidP="003152BD">
            <w:pPr>
              <w:widowControl w:val="0"/>
              <w:suppressAutoHyphens/>
              <w:spacing w:line="360" w:lineRule="auto"/>
              <w:jc w:val="center"/>
              <w:rPr>
                <w:rFonts w:ascii="Calibri" w:hAnsi="Calibri" w:cs="Calibri"/>
                <w:sz w:val="20"/>
                <w:szCs w:val="20"/>
              </w:rPr>
            </w:pPr>
            <w:r w:rsidRPr="00914DE2">
              <w:rPr>
                <w:rFonts w:ascii="Calibri" w:hAnsi="Calibri" w:cs="Calibri"/>
                <w:b/>
                <w:bCs/>
                <w:sz w:val="20"/>
                <w:szCs w:val="20"/>
              </w:rPr>
              <w:t>ITEM</w:t>
            </w:r>
          </w:p>
        </w:tc>
        <w:tc>
          <w:tcPr>
            <w:tcW w:w="3289" w:type="dxa"/>
            <w:vAlign w:val="center"/>
          </w:tcPr>
          <w:p w:rsidR="007A02F9" w:rsidRPr="00914DE2" w:rsidRDefault="007A02F9" w:rsidP="003152BD">
            <w:pPr>
              <w:spacing w:line="360" w:lineRule="auto"/>
              <w:jc w:val="center"/>
              <w:rPr>
                <w:rFonts w:ascii="Calibri" w:hAnsi="Calibri" w:cs="Calibri"/>
                <w:b/>
                <w:bCs/>
                <w:sz w:val="20"/>
                <w:szCs w:val="20"/>
              </w:rPr>
            </w:pPr>
            <w:r w:rsidRPr="00914DE2">
              <w:rPr>
                <w:rFonts w:ascii="Calibri" w:hAnsi="Calibri" w:cs="Calibri"/>
                <w:b/>
                <w:bCs/>
                <w:sz w:val="20"/>
                <w:szCs w:val="20"/>
              </w:rPr>
              <w:t>DESCRIÇÃO/</w:t>
            </w:r>
          </w:p>
          <w:p w:rsidR="007A02F9" w:rsidRPr="00914DE2" w:rsidRDefault="007A02F9" w:rsidP="003152BD">
            <w:pPr>
              <w:widowControl w:val="0"/>
              <w:suppressAutoHyphens/>
              <w:spacing w:line="360" w:lineRule="auto"/>
              <w:jc w:val="center"/>
              <w:rPr>
                <w:rFonts w:ascii="Calibri" w:hAnsi="Calibri" w:cs="Calibri"/>
                <w:sz w:val="20"/>
                <w:szCs w:val="20"/>
              </w:rPr>
            </w:pPr>
            <w:r w:rsidRPr="00914DE2">
              <w:rPr>
                <w:rFonts w:ascii="Calibri" w:hAnsi="Calibri" w:cs="Calibri"/>
                <w:b/>
                <w:bCs/>
                <w:sz w:val="20"/>
                <w:szCs w:val="20"/>
              </w:rPr>
              <w:t>ESPECIFICAÇÃO</w:t>
            </w:r>
          </w:p>
        </w:tc>
        <w:tc>
          <w:tcPr>
            <w:tcW w:w="992" w:type="dxa"/>
            <w:vAlign w:val="center"/>
          </w:tcPr>
          <w:p w:rsidR="007A02F9" w:rsidRPr="00914DE2" w:rsidRDefault="007A02F9" w:rsidP="003152BD">
            <w:pPr>
              <w:widowControl w:val="0"/>
              <w:suppressAutoHyphens/>
              <w:spacing w:line="360" w:lineRule="auto"/>
              <w:jc w:val="center"/>
              <w:rPr>
                <w:rFonts w:ascii="Calibri" w:hAnsi="Calibri" w:cs="Calibri"/>
                <w:sz w:val="20"/>
                <w:szCs w:val="20"/>
              </w:rPr>
            </w:pPr>
            <w:r w:rsidRPr="00914DE2">
              <w:rPr>
                <w:rFonts w:ascii="Calibri" w:hAnsi="Calibri" w:cs="Calibri"/>
                <w:b/>
                <w:bCs/>
                <w:sz w:val="20"/>
                <w:szCs w:val="20"/>
              </w:rPr>
              <w:t>CATMAT</w:t>
            </w:r>
          </w:p>
        </w:tc>
        <w:tc>
          <w:tcPr>
            <w:tcW w:w="1134" w:type="dxa"/>
            <w:vAlign w:val="center"/>
          </w:tcPr>
          <w:p w:rsidR="007A02F9" w:rsidRPr="00914DE2" w:rsidRDefault="007A02F9" w:rsidP="003152BD">
            <w:pPr>
              <w:widowControl w:val="0"/>
              <w:suppressAutoHyphens/>
              <w:spacing w:line="360" w:lineRule="auto"/>
              <w:jc w:val="center"/>
              <w:rPr>
                <w:rFonts w:ascii="Calibri" w:hAnsi="Calibri" w:cs="Calibri"/>
                <w:sz w:val="20"/>
                <w:szCs w:val="20"/>
              </w:rPr>
            </w:pPr>
            <w:r w:rsidRPr="00914DE2">
              <w:rPr>
                <w:rFonts w:ascii="Calibri" w:hAnsi="Calibri" w:cs="Calibri"/>
                <w:b/>
                <w:bCs/>
                <w:sz w:val="20"/>
                <w:szCs w:val="20"/>
              </w:rPr>
              <w:t>UNIDADE DE MEDIDA</w:t>
            </w:r>
          </w:p>
        </w:tc>
        <w:tc>
          <w:tcPr>
            <w:tcW w:w="993" w:type="dxa"/>
            <w:vAlign w:val="center"/>
          </w:tcPr>
          <w:p w:rsidR="007A02F9" w:rsidRPr="00914DE2" w:rsidRDefault="007A02F9" w:rsidP="003152BD">
            <w:pPr>
              <w:widowControl w:val="0"/>
              <w:suppressAutoHyphens/>
              <w:spacing w:line="360" w:lineRule="auto"/>
              <w:jc w:val="center"/>
              <w:rPr>
                <w:rFonts w:ascii="Calibri" w:hAnsi="Calibri" w:cs="Calibri"/>
                <w:b/>
                <w:bCs/>
                <w:sz w:val="20"/>
                <w:szCs w:val="20"/>
              </w:rPr>
            </w:pPr>
            <w:r w:rsidRPr="00914DE2">
              <w:rPr>
                <w:rFonts w:ascii="Calibri" w:hAnsi="Calibri" w:cs="Calibri"/>
                <w:b/>
                <w:bCs/>
                <w:sz w:val="20"/>
                <w:szCs w:val="20"/>
              </w:rPr>
              <w:t>QTD MÍNIMA</w:t>
            </w:r>
          </w:p>
        </w:tc>
        <w:tc>
          <w:tcPr>
            <w:tcW w:w="850" w:type="dxa"/>
            <w:vAlign w:val="center"/>
          </w:tcPr>
          <w:p w:rsidR="007A02F9" w:rsidRPr="00914DE2" w:rsidRDefault="007A02F9" w:rsidP="003152BD">
            <w:pPr>
              <w:widowControl w:val="0"/>
              <w:suppressAutoHyphens/>
              <w:spacing w:line="360" w:lineRule="auto"/>
              <w:jc w:val="center"/>
              <w:rPr>
                <w:rFonts w:ascii="Calibri" w:hAnsi="Calibri" w:cs="Calibri"/>
                <w:b/>
                <w:bCs/>
                <w:sz w:val="20"/>
                <w:szCs w:val="20"/>
              </w:rPr>
            </w:pPr>
            <w:r w:rsidRPr="00914DE2">
              <w:rPr>
                <w:rFonts w:ascii="Calibri" w:hAnsi="Calibri" w:cs="Calibri"/>
                <w:b/>
                <w:bCs/>
                <w:sz w:val="20"/>
                <w:szCs w:val="20"/>
              </w:rPr>
              <w:t>QTD MÁXIMA</w:t>
            </w:r>
          </w:p>
        </w:tc>
        <w:tc>
          <w:tcPr>
            <w:tcW w:w="1247" w:type="dxa"/>
            <w:vAlign w:val="center"/>
          </w:tcPr>
          <w:p w:rsidR="007A02F9" w:rsidRPr="00914DE2" w:rsidRDefault="007A02F9" w:rsidP="003152BD">
            <w:pPr>
              <w:widowControl w:val="0"/>
              <w:suppressAutoHyphens/>
              <w:spacing w:line="360" w:lineRule="auto"/>
              <w:jc w:val="center"/>
              <w:rPr>
                <w:rFonts w:ascii="Calibri" w:hAnsi="Calibri" w:cs="Calibri"/>
                <w:b/>
                <w:bCs/>
                <w:sz w:val="20"/>
                <w:szCs w:val="20"/>
              </w:rPr>
            </w:pPr>
            <w:r w:rsidRPr="00914DE2">
              <w:rPr>
                <w:rFonts w:ascii="Calibri" w:hAnsi="Calibri" w:cs="Calibri"/>
                <w:b/>
                <w:bCs/>
                <w:sz w:val="20"/>
                <w:szCs w:val="20"/>
              </w:rPr>
              <w:t>PREÇO UNITÁRIO MÁXIMO</w:t>
            </w:r>
          </w:p>
        </w:tc>
      </w:tr>
      <w:tr w:rsidR="007A02F9" w:rsidRPr="00914DE2" w:rsidTr="00A3584F">
        <w:tc>
          <w:tcPr>
            <w:tcW w:w="709" w:type="dxa"/>
          </w:tcPr>
          <w:p w:rsidR="007A02F9" w:rsidRPr="00914DE2" w:rsidRDefault="007A02F9" w:rsidP="003152BD">
            <w:pPr>
              <w:widowControl w:val="0"/>
              <w:suppressAutoHyphens/>
              <w:spacing w:after="120" w:line="360" w:lineRule="auto"/>
              <w:jc w:val="center"/>
              <w:rPr>
                <w:rFonts w:ascii="Calibri" w:hAnsi="Calibri" w:cs="Calibri"/>
                <w:b/>
                <w:sz w:val="20"/>
                <w:szCs w:val="20"/>
              </w:rPr>
            </w:pPr>
            <w:r w:rsidRPr="00914DE2">
              <w:rPr>
                <w:rFonts w:ascii="Calibri" w:hAnsi="Calibri" w:cs="Calibri"/>
                <w:b/>
                <w:sz w:val="20"/>
                <w:szCs w:val="20"/>
              </w:rPr>
              <w:t>1</w:t>
            </w:r>
          </w:p>
        </w:tc>
        <w:tc>
          <w:tcPr>
            <w:tcW w:w="3289" w:type="dxa"/>
          </w:tcPr>
          <w:p w:rsidR="007A02F9" w:rsidRPr="00914DE2" w:rsidRDefault="007A02F9" w:rsidP="003152BD">
            <w:pPr>
              <w:widowControl w:val="0"/>
              <w:suppressAutoHyphens/>
              <w:spacing w:after="120"/>
              <w:jc w:val="both"/>
              <w:rPr>
                <w:rFonts w:ascii="Calibri" w:hAnsi="Calibri" w:cs="Calibri"/>
                <w:sz w:val="20"/>
                <w:szCs w:val="20"/>
              </w:rPr>
            </w:pPr>
            <w:r w:rsidRPr="00B012EF">
              <w:rPr>
                <w:rFonts w:cs="Times New Roman"/>
                <w:color w:val="000000"/>
                <w:sz w:val="20"/>
                <w:szCs w:val="20"/>
              </w:rPr>
              <w:t xml:space="preserve">Veículo camionete, cabine dupla, 04 portas, tração 4X4, caçamba estendida, eixo traseiro com rodas duplas transmissão automática, movida a diesel/biodiesel, ano/modelo iguais ou superiores ao ano da entrega do bem, 0Km, cor preta, pintura sólida ou superior, ar condicionado, direção hidráulica, vidros e travas elétricas, freios ABS, </w:t>
            </w:r>
            <w:proofErr w:type="spellStart"/>
            <w:r w:rsidRPr="00B012EF">
              <w:rPr>
                <w:rFonts w:cs="Times New Roman"/>
                <w:color w:val="000000"/>
                <w:sz w:val="20"/>
                <w:szCs w:val="20"/>
              </w:rPr>
              <w:t>airbag</w:t>
            </w:r>
            <w:proofErr w:type="spellEnd"/>
            <w:r w:rsidRPr="00B012EF">
              <w:rPr>
                <w:rFonts w:cs="Times New Roman"/>
                <w:color w:val="000000"/>
                <w:sz w:val="20"/>
                <w:szCs w:val="20"/>
              </w:rPr>
              <w:t xml:space="preserve"> duplo, Protetor do Carter, Protetor de Caçamba, Capota Marítima, Protetor do Tanque de Combustível ou sistema equivalente, Protetor de Câmbio, jogo de tapetes de borracha, motor com potência mínima de 385 CV capacidade de reboque/tração mínima de 19000 </w:t>
            </w:r>
            <w:proofErr w:type="spellStart"/>
            <w:r w:rsidRPr="00B012EF">
              <w:rPr>
                <w:rFonts w:cs="Times New Roman"/>
                <w:color w:val="000000"/>
                <w:sz w:val="20"/>
                <w:szCs w:val="20"/>
              </w:rPr>
              <w:t>lbs</w:t>
            </w:r>
            <w:proofErr w:type="spellEnd"/>
            <w:r w:rsidRPr="00B012EF">
              <w:rPr>
                <w:rFonts w:cs="Times New Roman"/>
                <w:color w:val="000000"/>
                <w:sz w:val="20"/>
                <w:szCs w:val="20"/>
              </w:rPr>
              <w:t xml:space="preserve">, capacidade mínima de carga 5205 </w:t>
            </w:r>
            <w:proofErr w:type="spellStart"/>
            <w:r w:rsidRPr="00B012EF">
              <w:rPr>
                <w:rFonts w:cs="Times New Roman"/>
                <w:color w:val="000000"/>
                <w:sz w:val="20"/>
                <w:szCs w:val="20"/>
              </w:rPr>
              <w:t>lbs</w:t>
            </w:r>
            <w:proofErr w:type="spellEnd"/>
            <w:r w:rsidRPr="00B012EF">
              <w:rPr>
                <w:rFonts w:cs="Times New Roman"/>
                <w:color w:val="000000"/>
                <w:sz w:val="20"/>
                <w:szCs w:val="20"/>
              </w:rPr>
              <w:t xml:space="preserve"> demais especificações conforme Termo de Referência.</w:t>
            </w:r>
          </w:p>
        </w:tc>
        <w:tc>
          <w:tcPr>
            <w:tcW w:w="992" w:type="dxa"/>
            <w:vAlign w:val="center"/>
          </w:tcPr>
          <w:p w:rsidR="007A02F9" w:rsidRPr="00914DE2" w:rsidRDefault="007A02F9" w:rsidP="003152BD">
            <w:pPr>
              <w:widowControl w:val="0"/>
              <w:suppressAutoHyphens/>
              <w:spacing w:after="120" w:line="360" w:lineRule="auto"/>
              <w:jc w:val="center"/>
              <w:rPr>
                <w:rFonts w:ascii="Calibri" w:hAnsi="Calibri" w:cs="Calibri"/>
                <w:sz w:val="20"/>
                <w:szCs w:val="20"/>
              </w:rPr>
            </w:pPr>
            <w:r w:rsidRPr="00914DE2">
              <w:rPr>
                <w:rFonts w:ascii="Calibri" w:hAnsi="Calibri" w:cs="Calibri"/>
                <w:sz w:val="20"/>
                <w:szCs w:val="20"/>
              </w:rPr>
              <w:t>150070</w:t>
            </w:r>
          </w:p>
        </w:tc>
        <w:tc>
          <w:tcPr>
            <w:tcW w:w="1134" w:type="dxa"/>
            <w:vAlign w:val="center"/>
          </w:tcPr>
          <w:p w:rsidR="007A02F9" w:rsidRPr="00914DE2" w:rsidRDefault="007A02F9" w:rsidP="003152BD">
            <w:pPr>
              <w:widowControl w:val="0"/>
              <w:suppressAutoHyphens/>
              <w:spacing w:after="120" w:line="360" w:lineRule="auto"/>
              <w:jc w:val="center"/>
              <w:rPr>
                <w:rFonts w:ascii="Calibri" w:hAnsi="Calibri" w:cs="Calibri"/>
                <w:sz w:val="20"/>
                <w:szCs w:val="20"/>
              </w:rPr>
            </w:pPr>
            <w:r w:rsidRPr="00914DE2">
              <w:rPr>
                <w:rFonts w:ascii="Calibri" w:hAnsi="Calibri" w:cs="Calibri"/>
                <w:sz w:val="20"/>
                <w:szCs w:val="20"/>
              </w:rPr>
              <w:t>UN</w:t>
            </w:r>
          </w:p>
        </w:tc>
        <w:tc>
          <w:tcPr>
            <w:tcW w:w="993" w:type="dxa"/>
            <w:vAlign w:val="center"/>
          </w:tcPr>
          <w:p w:rsidR="007A02F9" w:rsidRPr="00914DE2" w:rsidRDefault="007D4686" w:rsidP="003152BD">
            <w:pPr>
              <w:widowControl w:val="0"/>
              <w:suppressAutoHyphens/>
              <w:spacing w:after="120" w:line="360" w:lineRule="auto"/>
              <w:jc w:val="center"/>
              <w:rPr>
                <w:rFonts w:ascii="Calibri" w:hAnsi="Calibri" w:cs="Calibri"/>
                <w:sz w:val="20"/>
                <w:szCs w:val="20"/>
              </w:rPr>
            </w:pPr>
            <w:r>
              <w:rPr>
                <w:rFonts w:ascii="Calibri" w:hAnsi="Calibri" w:cs="Calibri"/>
                <w:sz w:val="20"/>
                <w:szCs w:val="20"/>
              </w:rPr>
              <w:t>4</w:t>
            </w:r>
          </w:p>
        </w:tc>
        <w:tc>
          <w:tcPr>
            <w:tcW w:w="850" w:type="dxa"/>
            <w:vAlign w:val="center"/>
          </w:tcPr>
          <w:p w:rsidR="007A02F9" w:rsidRPr="00914DE2" w:rsidRDefault="005F25E9" w:rsidP="003152BD">
            <w:pPr>
              <w:widowControl w:val="0"/>
              <w:suppressAutoHyphens/>
              <w:spacing w:after="120" w:line="360" w:lineRule="auto"/>
              <w:jc w:val="center"/>
              <w:rPr>
                <w:rFonts w:ascii="Calibri" w:hAnsi="Calibri" w:cs="Calibri"/>
                <w:sz w:val="20"/>
                <w:szCs w:val="20"/>
              </w:rPr>
            </w:pPr>
            <w:r>
              <w:rPr>
                <w:rFonts w:ascii="Calibri" w:hAnsi="Calibri" w:cs="Calibri"/>
                <w:sz w:val="20"/>
                <w:szCs w:val="20"/>
              </w:rPr>
              <w:t>10</w:t>
            </w:r>
          </w:p>
        </w:tc>
        <w:tc>
          <w:tcPr>
            <w:tcW w:w="1247" w:type="dxa"/>
            <w:vAlign w:val="center"/>
          </w:tcPr>
          <w:p w:rsidR="007A02F9" w:rsidRPr="00914DE2" w:rsidRDefault="007A02F9" w:rsidP="00B9222A">
            <w:pPr>
              <w:widowControl w:val="0"/>
              <w:suppressAutoHyphens/>
              <w:spacing w:after="120" w:line="360" w:lineRule="auto"/>
              <w:jc w:val="center"/>
              <w:rPr>
                <w:rFonts w:ascii="Calibri" w:hAnsi="Calibri" w:cs="Calibri"/>
                <w:sz w:val="20"/>
                <w:szCs w:val="20"/>
              </w:rPr>
            </w:pPr>
            <w:r w:rsidRPr="00914DE2">
              <w:rPr>
                <w:rFonts w:ascii="Calibri" w:hAnsi="Calibri" w:cs="Calibri"/>
                <w:sz w:val="20"/>
                <w:szCs w:val="20"/>
              </w:rPr>
              <w:t xml:space="preserve">R$ </w:t>
            </w:r>
            <w:r w:rsidR="00B9222A">
              <w:rPr>
                <w:rFonts w:ascii="Calibri" w:hAnsi="Calibri" w:cs="Calibri"/>
                <w:sz w:val="20"/>
                <w:szCs w:val="20"/>
              </w:rPr>
              <w:t>396.230,25</w:t>
            </w:r>
          </w:p>
        </w:tc>
      </w:tr>
    </w:tbl>
    <w:p w:rsidR="00F127F5" w:rsidRDefault="00DD4982" w:rsidP="00236BDC">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 xml:space="preserve">A licitação será </w:t>
      </w:r>
      <w:r w:rsidR="00236BDC" w:rsidRPr="00B012EF">
        <w:rPr>
          <w:rFonts w:cs="Times New Roman"/>
          <w:color w:val="000000"/>
          <w:sz w:val="20"/>
          <w:szCs w:val="20"/>
        </w:rPr>
        <w:t>realizada</w:t>
      </w:r>
      <w:r w:rsidRPr="00B012EF">
        <w:rPr>
          <w:rFonts w:cs="Times New Roman"/>
          <w:color w:val="000000"/>
          <w:sz w:val="20"/>
          <w:szCs w:val="20"/>
        </w:rPr>
        <w:t xml:space="preserve"> em</w:t>
      </w:r>
      <w:r w:rsidR="00236BDC" w:rsidRPr="00B012EF">
        <w:rPr>
          <w:rFonts w:cs="Times New Roman"/>
          <w:color w:val="000000"/>
          <w:sz w:val="20"/>
          <w:szCs w:val="20"/>
        </w:rPr>
        <w:t xml:space="preserve"> um único</w:t>
      </w:r>
      <w:r w:rsidRPr="00B012EF">
        <w:rPr>
          <w:rFonts w:cs="Times New Roman"/>
          <w:color w:val="000000"/>
          <w:sz w:val="20"/>
          <w:szCs w:val="20"/>
        </w:rPr>
        <w:t xml:space="preserve"> itens, conforme tabela constante do Termo de Referência</w:t>
      </w:r>
      <w:r w:rsidR="00236BDC" w:rsidRPr="00B012EF">
        <w:rPr>
          <w:rFonts w:cs="Times New Roman"/>
          <w:color w:val="000000"/>
          <w:sz w:val="20"/>
          <w:szCs w:val="20"/>
        </w:rPr>
        <w:t>;</w:t>
      </w:r>
    </w:p>
    <w:p w:rsidR="00C46CB2" w:rsidRPr="00B012EF" w:rsidRDefault="00C46CB2" w:rsidP="00C46CB2">
      <w:pPr>
        <w:spacing w:before="120" w:after="120" w:line="276" w:lineRule="auto"/>
        <w:ind w:left="425"/>
        <w:jc w:val="both"/>
        <w:rPr>
          <w:rFonts w:cs="Times New Roman"/>
          <w:color w:val="000000"/>
          <w:sz w:val="20"/>
          <w:szCs w:val="20"/>
        </w:rPr>
      </w:pPr>
    </w:p>
    <w:p w:rsidR="00C46CB2" w:rsidRDefault="00C46CB2" w:rsidP="004861CB">
      <w:pPr>
        <w:numPr>
          <w:ilvl w:val="0"/>
          <w:numId w:val="1"/>
        </w:numPr>
        <w:spacing w:before="120" w:after="120" w:line="276" w:lineRule="auto"/>
        <w:ind w:left="0" w:firstLine="0"/>
        <w:jc w:val="both"/>
        <w:rPr>
          <w:b/>
          <w:sz w:val="20"/>
          <w:szCs w:val="20"/>
          <w:lang w:eastAsia="en-US"/>
        </w:rPr>
      </w:pPr>
      <w:r>
        <w:rPr>
          <w:b/>
          <w:sz w:val="20"/>
          <w:szCs w:val="20"/>
          <w:lang w:eastAsia="en-US"/>
        </w:rPr>
        <w:t>DOS RECURSOS ORÇAMENTÁRIOS</w:t>
      </w:r>
    </w:p>
    <w:p w:rsidR="00C46CB2" w:rsidRPr="00C46CB2" w:rsidRDefault="00C46CB2" w:rsidP="00C46CB2">
      <w:pPr>
        <w:numPr>
          <w:ilvl w:val="1"/>
          <w:numId w:val="1"/>
        </w:numPr>
        <w:spacing w:before="120" w:after="120" w:line="276" w:lineRule="auto"/>
        <w:jc w:val="both"/>
        <w:rPr>
          <w:b/>
          <w:sz w:val="20"/>
          <w:szCs w:val="20"/>
          <w:lang w:eastAsia="en-US"/>
        </w:rPr>
      </w:pPr>
      <w:r w:rsidRPr="00001D59">
        <w:rPr>
          <w:rFonts w:cs="Times New Roman"/>
          <w:color w:val="000000"/>
          <w:sz w:val="20"/>
          <w:szCs w:val="20"/>
        </w:rPr>
        <w:t xml:space="preserve">As despesas para atender a esta licitação estão programadas em dotação orçamentária própria, prevista no orçamento da União para o exercício </w:t>
      </w:r>
      <w:r w:rsidRPr="00EA2941">
        <w:rPr>
          <w:rFonts w:cs="Times New Roman"/>
          <w:sz w:val="20"/>
          <w:szCs w:val="20"/>
        </w:rPr>
        <w:t xml:space="preserve">de 2015, na classificação </w:t>
      </w:r>
      <w:r w:rsidRPr="00001D59">
        <w:rPr>
          <w:rFonts w:cs="Times New Roman"/>
          <w:color w:val="000000"/>
          <w:sz w:val="20"/>
          <w:szCs w:val="20"/>
        </w:rPr>
        <w:t>abaixo</w:t>
      </w:r>
      <w:r>
        <w:rPr>
          <w:rFonts w:cs="Times New Roman"/>
          <w:color w:val="000000"/>
          <w:sz w:val="20"/>
          <w:szCs w:val="20"/>
        </w:rPr>
        <w:t>:</w:t>
      </w:r>
    </w:p>
    <w:p w:rsidR="00C46CB2" w:rsidRPr="00C46CB2" w:rsidRDefault="00C46CB2" w:rsidP="00C46CB2">
      <w:pPr>
        <w:pStyle w:val="PargrafodaLista"/>
        <w:spacing w:before="120" w:after="120" w:line="276" w:lineRule="auto"/>
        <w:ind w:left="1068" w:firstLine="348"/>
        <w:jc w:val="both"/>
        <w:rPr>
          <w:rFonts w:cs="Times New Roman"/>
          <w:sz w:val="20"/>
          <w:szCs w:val="20"/>
          <w:lang w:eastAsia="en-US"/>
        </w:rPr>
      </w:pPr>
      <w:r w:rsidRPr="00C46CB2">
        <w:rPr>
          <w:rFonts w:cs="Times New Roman"/>
          <w:sz w:val="20"/>
          <w:szCs w:val="20"/>
          <w:lang w:eastAsia="en-US"/>
        </w:rPr>
        <w:t>Gestão/Unidade:  01</w:t>
      </w:r>
    </w:p>
    <w:p w:rsidR="00C46CB2" w:rsidRPr="00C46CB2" w:rsidRDefault="00C46CB2" w:rsidP="00C46CB2">
      <w:pPr>
        <w:pStyle w:val="PargrafodaLista"/>
        <w:spacing w:before="120" w:after="120" w:line="276" w:lineRule="auto"/>
        <w:ind w:firstLine="696"/>
        <w:jc w:val="both"/>
        <w:rPr>
          <w:rFonts w:cs="Times New Roman"/>
          <w:sz w:val="20"/>
          <w:szCs w:val="20"/>
          <w:lang w:eastAsia="en-US"/>
        </w:rPr>
      </w:pPr>
      <w:r w:rsidRPr="00C46CB2">
        <w:rPr>
          <w:rFonts w:cs="Times New Roman"/>
          <w:sz w:val="20"/>
          <w:szCs w:val="20"/>
          <w:lang w:eastAsia="en-US"/>
        </w:rPr>
        <w:t>Fonte: 01</w:t>
      </w:r>
      <w:r>
        <w:rPr>
          <w:rFonts w:cs="Times New Roman"/>
          <w:sz w:val="20"/>
          <w:szCs w:val="20"/>
          <w:lang w:eastAsia="en-US"/>
        </w:rPr>
        <w:t>00000000</w:t>
      </w:r>
    </w:p>
    <w:p w:rsidR="00C46CB2" w:rsidRPr="00C46CB2" w:rsidRDefault="00C46CB2" w:rsidP="00C46CB2">
      <w:pPr>
        <w:pStyle w:val="PargrafodaLista"/>
        <w:spacing w:before="120" w:after="120" w:line="276" w:lineRule="auto"/>
        <w:ind w:left="1068" w:firstLine="348"/>
        <w:jc w:val="both"/>
        <w:rPr>
          <w:rFonts w:cs="Times New Roman"/>
          <w:sz w:val="20"/>
          <w:szCs w:val="20"/>
          <w:lang w:eastAsia="en-US"/>
        </w:rPr>
      </w:pPr>
      <w:r w:rsidRPr="00C46CB2">
        <w:rPr>
          <w:rFonts w:cs="Times New Roman"/>
          <w:sz w:val="20"/>
          <w:szCs w:val="20"/>
          <w:lang w:eastAsia="en-US"/>
        </w:rPr>
        <w:t>Programa de Trabalho:  0</w:t>
      </w:r>
      <w:r>
        <w:rPr>
          <w:rFonts w:cs="Times New Roman"/>
          <w:sz w:val="20"/>
          <w:szCs w:val="20"/>
          <w:lang w:eastAsia="en-US"/>
        </w:rPr>
        <w:t>89871</w:t>
      </w:r>
    </w:p>
    <w:p w:rsidR="00C46CB2" w:rsidRPr="00C46CB2" w:rsidRDefault="00C46CB2" w:rsidP="00C46CB2">
      <w:pPr>
        <w:pStyle w:val="PargrafodaLista"/>
        <w:spacing w:before="120" w:after="120" w:line="276" w:lineRule="auto"/>
        <w:ind w:firstLine="696"/>
        <w:jc w:val="both"/>
        <w:rPr>
          <w:rFonts w:cs="Times New Roman"/>
          <w:sz w:val="20"/>
          <w:szCs w:val="20"/>
          <w:lang w:eastAsia="en-US"/>
        </w:rPr>
      </w:pPr>
      <w:r w:rsidRPr="00C46CB2">
        <w:rPr>
          <w:rFonts w:cs="Times New Roman"/>
          <w:sz w:val="20"/>
          <w:szCs w:val="20"/>
          <w:lang w:eastAsia="en-US"/>
        </w:rPr>
        <w:t xml:space="preserve">Elemento de Despesa:  </w:t>
      </w:r>
      <w:r>
        <w:rPr>
          <w:rFonts w:cs="Times New Roman"/>
          <w:sz w:val="20"/>
          <w:szCs w:val="20"/>
          <w:lang w:eastAsia="en-US"/>
        </w:rPr>
        <w:t>449052</w:t>
      </w:r>
    </w:p>
    <w:p w:rsidR="00C46CB2" w:rsidRPr="00C46CB2" w:rsidRDefault="00C46CB2" w:rsidP="00C46CB2">
      <w:pPr>
        <w:pStyle w:val="PargrafodaLista"/>
        <w:spacing w:before="120" w:after="120" w:line="276" w:lineRule="auto"/>
        <w:ind w:left="1068" w:firstLine="348"/>
        <w:jc w:val="both"/>
        <w:rPr>
          <w:rFonts w:cs="Times New Roman"/>
          <w:color w:val="000000"/>
          <w:sz w:val="20"/>
          <w:szCs w:val="20"/>
        </w:rPr>
      </w:pPr>
      <w:r w:rsidRPr="00C46CB2">
        <w:rPr>
          <w:rFonts w:cs="Times New Roman"/>
          <w:sz w:val="20"/>
          <w:szCs w:val="20"/>
          <w:lang w:eastAsia="en-US"/>
        </w:rPr>
        <w:t xml:space="preserve">PI: </w:t>
      </w:r>
      <w:r>
        <w:rPr>
          <w:rFonts w:cs="Times New Roman"/>
          <w:sz w:val="20"/>
          <w:szCs w:val="20"/>
          <w:lang w:eastAsia="en-US"/>
        </w:rPr>
        <w:t>JOA-TED19</w:t>
      </w:r>
    </w:p>
    <w:p w:rsidR="00C46CB2" w:rsidRDefault="00C46CB2" w:rsidP="00C46CB2">
      <w:pPr>
        <w:spacing w:before="120" w:after="120" w:line="276" w:lineRule="auto"/>
        <w:jc w:val="both"/>
        <w:rPr>
          <w:rFonts w:cs="Times New Roman"/>
          <w:color w:val="000000"/>
          <w:sz w:val="20"/>
          <w:szCs w:val="20"/>
        </w:rPr>
      </w:pPr>
    </w:p>
    <w:p w:rsidR="00141FF2" w:rsidRPr="0002666A" w:rsidRDefault="0037549F" w:rsidP="004861CB">
      <w:pPr>
        <w:numPr>
          <w:ilvl w:val="0"/>
          <w:numId w:val="1"/>
        </w:numPr>
        <w:spacing w:before="120" w:after="120" w:line="276" w:lineRule="auto"/>
        <w:ind w:left="0" w:firstLine="0"/>
        <w:jc w:val="both"/>
        <w:rPr>
          <w:b/>
          <w:sz w:val="20"/>
          <w:szCs w:val="20"/>
          <w:lang w:eastAsia="en-US"/>
        </w:rPr>
      </w:pPr>
      <w:r w:rsidRPr="0002666A">
        <w:rPr>
          <w:b/>
          <w:sz w:val="20"/>
          <w:szCs w:val="20"/>
          <w:lang w:eastAsia="en-US"/>
        </w:rPr>
        <w:t>DA ADE</w:t>
      </w:r>
      <w:r w:rsidR="004861CB">
        <w:rPr>
          <w:b/>
          <w:sz w:val="20"/>
          <w:szCs w:val="20"/>
          <w:lang w:eastAsia="en-US"/>
        </w:rPr>
        <w:t>SÃO À ATA DE REGISTRO DE PREÇOS</w:t>
      </w:r>
    </w:p>
    <w:p w:rsidR="009B7622" w:rsidRPr="00B012EF" w:rsidRDefault="009B7622" w:rsidP="007F7F6B">
      <w:pPr>
        <w:pStyle w:val="PargrafodaLista"/>
        <w:numPr>
          <w:ilvl w:val="1"/>
          <w:numId w:val="4"/>
        </w:numPr>
        <w:snapToGrid w:val="0"/>
        <w:spacing w:before="120" w:after="120" w:line="276" w:lineRule="auto"/>
        <w:ind w:left="425" w:firstLine="0"/>
        <w:contextualSpacing w:val="0"/>
        <w:jc w:val="both"/>
        <w:rPr>
          <w:rFonts w:cs="Times New Roman"/>
          <w:color w:val="000000"/>
          <w:sz w:val="20"/>
          <w:szCs w:val="20"/>
        </w:rPr>
      </w:pPr>
      <w:r w:rsidRPr="00B012EF">
        <w:rPr>
          <w:rFonts w:cs="Times New Roman"/>
          <w:color w:val="000000"/>
          <w:sz w:val="20"/>
          <w:szCs w:val="20"/>
        </w:rPr>
        <w:t xml:space="preserve">A ata de registro de preços, durante sua </w:t>
      </w:r>
      <w:r w:rsidR="0087292E" w:rsidRPr="00B012EF">
        <w:rPr>
          <w:rFonts w:cs="Times New Roman"/>
          <w:color w:val="000000"/>
          <w:sz w:val="20"/>
          <w:szCs w:val="20"/>
        </w:rPr>
        <w:t>validade</w:t>
      </w:r>
      <w:r w:rsidRPr="00B012EF">
        <w:rPr>
          <w:rFonts w:cs="Times New Roman"/>
          <w:color w:val="000000"/>
          <w:sz w:val="20"/>
          <w:szCs w:val="20"/>
        </w:rPr>
        <w:t>,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9B7622" w:rsidRPr="00B012EF" w:rsidRDefault="009B7622" w:rsidP="00DA085F">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B012EF" w:rsidRDefault="009B7622" w:rsidP="00DA085F">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lastRenderedPageBreak/>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B012EF" w:rsidRDefault="009B7622" w:rsidP="00FB7290">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 xml:space="preserve">As adesões à ata de registro de preços são limitadas, na totalidade, </w:t>
      </w:r>
      <w:r w:rsidR="00FB7290" w:rsidRPr="00B012EF">
        <w:rPr>
          <w:rFonts w:cs="Times New Roman"/>
          <w:color w:val="000000"/>
          <w:sz w:val="20"/>
          <w:szCs w:val="20"/>
        </w:rPr>
        <w:t>ao quíntuplo</w:t>
      </w:r>
      <w:r w:rsidR="00E42047" w:rsidRPr="00B012EF">
        <w:rPr>
          <w:rFonts w:cs="Times New Roman"/>
          <w:color w:val="000000"/>
          <w:sz w:val="20"/>
          <w:szCs w:val="20"/>
        </w:rPr>
        <w:t xml:space="preserve"> </w:t>
      </w:r>
      <w:r w:rsidRPr="00B012EF">
        <w:rPr>
          <w:rFonts w:cs="Times New Roman"/>
          <w:color w:val="000000"/>
          <w:sz w:val="20"/>
          <w:szCs w:val="20"/>
        </w:rPr>
        <w:t>do quantitativo de cada item registrado na ata de registro de preços para o órgão gerenciador e órgãos participantes, independente do número de órgãos não participantes que eventualmente aderirem.</w:t>
      </w:r>
    </w:p>
    <w:p w:rsidR="009B7622" w:rsidRPr="00B012EF" w:rsidRDefault="009B7622" w:rsidP="00DA085F">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B012EF" w:rsidRDefault="009B7622" w:rsidP="00DA085F">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 xml:space="preserve">Após a autorização do órgão gerenciador, o órgão não participante deverá efetivar a contratação solicitada em até noventa dias, observado o prazo de </w:t>
      </w:r>
      <w:r w:rsidR="006735F2" w:rsidRPr="00B012EF">
        <w:rPr>
          <w:rFonts w:cs="Times New Roman"/>
          <w:color w:val="000000"/>
          <w:sz w:val="20"/>
          <w:szCs w:val="20"/>
        </w:rPr>
        <w:t>validade</w:t>
      </w:r>
      <w:r w:rsidRPr="00B012EF">
        <w:rPr>
          <w:rFonts w:cs="Times New Roman"/>
          <w:color w:val="000000"/>
          <w:sz w:val="20"/>
          <w:szCs w:val="20"/>
        </w:rPr>
        <w:t xml:space="preserve"> da Ata de Registro de Preços.</w:t>
      </w:r>
    </w:p>
    <w:p w:rsidR="001A4FE0" w:rsidRPr="00B012EF" w:rsidRDefault="001A4FE0" w:rsidP="00DA085F">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Caberá ao órgão gerenciador autorizar, excepcional e justificadamente, a prorrogação do prazo para efetivação da contratação, respeitado o prazo de vigência da ata, desde que solicitada pelo órgão não participante.</w:t>
      </w:r>
    </w:p>
    <w:p w:rsidR="001A4FE0" w:rsidRPr="0002666A" w:rsidRDefault="001A4FE0" w:rsidP="00DA085F">
      <w:pPr>
        <w:spacing w:after="120" w:line="276" w:lineRule="auto"/>
        <w:ind w:left="1922" w:right="-15"/>
        <w:jc w:val="both"/>
        <w:rPr>
          <w:rFonts w:cs="Times New Roman"/>
          <w:i/>
          <w:color w:val="FF0000"/>
          <w:sz w:val="20"/>
          <w:szCs w:val="20"/>
        </w:rPr>
      </w:pPr>
    </w:p>
    <w:p w:rsidR="00DD4982" w:rsidRPr="0002666A" w:rsidRDefault="00DD4982" w:rsidP="00FB7290">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rPr>
        <w:t xml:space="preserve"> D</w:t>
      </w:r>
      <w:r w:rsidR="00FB7290">
        <w:rPr>
          <w:rFonts w:cs="Times New Roman"/>
          <w:b/>
          <w:color w:val="000000"/>
          <w:sz w:val="20"/>
          <w:szCs w:val="20"/>
        </w:rPr>
        <w:t>AS CONDIÇÕES DE PARTICIPAÇÃO</w:t>
      </w:r>
    </w:p>
    <w:p w:rsidR="00331711" w:rsidRPr="00B012EF" w:rsidRDefault="00331711" w:rsidP="00331711">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Poderão participar deste Pregão os interessados pertencentes ao ramo de atividade relacionado ao objeto da licitação, conforme disposto nos respectivos atos constitutivos, que atenderem a todas as exigências, inclusive quanto à documentação, constantes deste Edital e seus Anexos, optantes ou não pelo credenciamento e/ou cadastramento no Sistema de Cadastramento Unificado de Fornecedores (SICAF):</w:t>
      </w:r>
    </w:p>
    <w:p w:rsidR="00331711" w:rsidRPr="00B012EF" w:rsidRDefault="00331711" w:rsidP="00331711">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Empresas brasileiras;</w:t>
      </w:r>
    </w:p>
    <w:p w:rsidR="00331711" w:rsidRPr="00B012EF" w:rsidRDefault="00331711" w:rsidP="00331711">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Empresas estrangeiras, com subsidiária, filial, agência, escritório, estabelecimento ou agente no Brasil;</w:t>
      </w:r>
    </w:p>
    <w:p w:rsidR="00331711" w:rsidRPr="00B012EF" w:rsidRDefault="00331711" w:rsidP="00331711">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Empresas estrangeiras com representantes legais constituídos no Brasil, residentes e domiciliados no País, com poderes para receber citação, intimação e responder administrativa e judicialmente por seus atos; e</w:t>
      </w:r>
    </w:p>
    <w:p w:rsidR="00331711" w:rsidRPr="00B012EF" w:rsidRDefault="00331711" w:rsidP="00331711">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Empresas reunidas em consórcios.</w:t>
      </w:r>
    </w:p>
    <w:p w:rsidR="00331711" w:rsidRPr="00B012EF" w:rsidRDefault="00331711" w:rsidP="00331711">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Também poderão participar desta licitação e receber o tratamento diferenciado e favorecido em igualdade de condições com as microempresas e empresas de pequeno porte, as sociedades cooperativas que tenham auferido, no ano calendário anterior, receita bruta até o limite definido no inciso II do caput do art. 3.º da Lei Complementar n.º 123, de 2006, nela incluídos os atos cooperados e não cooperados, em conformidade com o disposto no art. 34 da Lei n.º 11.488, de 15 de junho de 2007.</w:t>
      </w:r>
    </w:p>
    <w:p w:rsidR="00331711" w:rsidRPr="00B012EF" w:rsidRDefault="00331711" w:rsidP="004861CB">
      <w:pPr>
        <w:pStyle w:val="PargrafodaLista"/>
        <w:numPr>
          <w:ilvl w:val="3"/>
          <w:numId w:val="9"/>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As sociedades Cooperativas devem acrescentar em suas propostas e lances o valor da Contribuição para Seguridade Social, correspondente a quinze por cento, cujo pagamento será de responsabilidade do Contratante, conforme disposto no art. 22, inciso IV, da Lei 8.212, de 24 de junho de 1991.</w:t>
      </w:r>
    </w:p>
    <w:p w:rsidR="00331711" w:rsidRPr="00B012EF" w:rsidRDefault="00331711" w:rsidP="004861CB">
      <w:pPr>
        <w:pStyle w:val="PargrafodaLista"/>
        <w:numPr>
          <w:ilvl w:val="3"/>
          <w:numId w:val="9"/>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 xml:space="preserve">As empresas estrangeiras com subsidiária, filial, agência, escritório, estabelecimento ou agente no Brasil deverão apresentar autorização, mediante decreto ou ato expedido pelo Ministro de Estado, Desenvolvimento, Indústria e Comércio Exterior </w:t>
      </w:r>
      <w:r w:rsidRPr="00B012EF">
        <w:rPr>
          <w:rFonts w:cs="Times New Roman"/>
          <w:color w:val="000000"/>
          <w:sz w:val="20"/>
          <w:szCs w:val="20"/>
        </w:rPr>
        <w:lastRenderedPageBreak/>
        <w:t>para funcionar no Brasil, ato de registro ou autorização para funcionamento expedido pelo órgão competente, se a atividade assim o exigir, e os documentos exigidos neste Edital e Anexos.</w:t>
      </w:r>
    </w:p>
    <w:p w:rsidR="00331711" w:rsidRPr="00B012EF" w:rsidRDefault="00331711" w:rsidP="004861CB">
      <w:pPr>
        <w:pStyle w:val="PargrafodaLista"/>
        <w:numPr>
          <w:ilvl w:val="3"/>
          <w:numId w:val="9"/>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As empresas estrangeiras que não funcionem no País deverão comprovar que têm representação legal no Brasil com poderes expressos para receber citação e responder administrativa e judicialmente, e apresentar, tanto quanto possível, os documentos equivalentes e os complementares exigidos neste Edital e Anexos.</w:t>
      </w:r>
    </w:p>
    <w:p w:rsidR="00331711" w:rsidRPr="00B012EF" w:rsidRDefault="00331711" w:rsidP="00F56252">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 xml:space="preserve">As empresas estrangeiras que não puderem apresentar a documentação exigida neste Edital e Anexos, por força de legislação específica de país de origem do licitante, ou que não apresentarem equivalência em relação à legislação brasileira, deverão apresentar declaração informando a impossibilidade de atendimento aos mesmos, autenticada pelo respectivo consulado e traduzida por tradutor juramentado no Brasil, que deverá ser, nos termos do art. 129, da Lei n. º 6.015, de 31 de dezembro de 1973, registrada em Cartório de Registros de Títulos e Documentos do domicílio das partes, podendo usar como modelo o ANEXO ao Edital. </w:t>
      </w:r>
    </w:p>
    <w:p w:rsidR="00331711" w:rsidRPr="00B012EF" w:rsidRDefault="00331711" w:rsidP="00F56252">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 xml:space="preserve">Não será admitida nesta licitação a participação de pessoas jurídicas: </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Com falência, recuperação judicial, concordata ou insolvência, judicialmente decretadas, ou em processo de recuperação extrajudicial;</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 xml:space="preserve">Em dissolução ou em liquidação; </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Que estejam suspensas de licitar e impedidas de contratar com o órgão licitante;</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Que estejam impedidas de licitar e de contratar com a União, nos termos do artigo 7° da Lei n° 10.520, de 2002, e decretos regulamentadores;</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Que estejam proibidas de contratar com a Administração Pública, em razão de sanção restritiva de direito decorrente de infração administrativa ambiental, nos termos do artigo 72, § 8°, inciso V, da Lei n° 9.605, de 1998;</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Que tenham sido declaradas inidôneas para licitar ou contratar com a Administração Pública;</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Que sejam controladoras, coligadas ou subsidiárias entre si;</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Quaisquer interessados que se enquadrem nas vedações previstas no artigo 9º da Lei nº 8.666, de 1993.</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Cujos familiares de agente público esteja investido em cargo em comissão ou função de confiança perante o órgão promotor da licitação, conforme vedação prevista no Decreto nº 7.203, de 4 de junho de 2010.</w:t>
      </w:r>
    </w:p>
    <w:p w:rsidR="00DD4982" w:rsidRPr="00B012EF" w:rsidRDefault="00331711" w:rsidP="00331711">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O descumprimento de qualquer condição de participação acarretará a inabilitação do licitante.</w:t>
      </w:r>
    </w:p>
    <w:p w:rsidR="00DA085F" w:rsidRPr="0002666A" w:rsidRDefault="00DA085F" w:rsidP="00DA085F">
      <w:pPr>
        <w:spacing w:before="120" w:after="120" w:line="276" w:lineRule="auto"/>
        <w:ind w:left="425"/>
        <w:jc w:val="both"/>
        <w:rPr>
          <w:rFonts w:cs="Times New Roman"/>
          <w:bCs/>
          <w:color w:val="000000"/>
          <w:sz w:val="20"/>
          <w:szCs w:val="20"/>
        </w:rPr>
      </w:pPr>
    </w:p>
    <w:p w:rsidR="00DD4982" w:rsidRPr="0002666A" w:rsidRDefault="00DD4982" w:rsidP="00F56252">
      <w:pPr>
        <w:numPr>
          <w:ilvl w:val="0"/>
          <w:numId w:val="1"/>
        </w:numPr>
        <w:spacing w:before="120" w:after="120" w:line="276" w:lineRule="auto"/>
        <w:ind w:left="0" w:firstLine="0"/>
        <w:jc w:val="both"/>
        <w:rPr>
          <w:rFonts w:cs="Times New Roman"/>
          <w:b/>
          <w:bCs/>
          <w:color w:val="000000"/>
          <w:sz w:val="20"/>
          <w:szCs w:val="20"/>
        </w:rPr>
      </w:pPr>
      <w:r w:rsidRPr="0002666A">
        <w:rPr>
          <w:rFonts w:cs="Times New Roman"/>
          <w:b/>
          <w:bCs/>
          <w:color w:val="000000"/>
          <w:sz w:val="20"/>
          <w:szCs w:val="20"/>
        </w:rPr>
        <w:t>D</w:t>
      </w:r>
      <w:r w:rsidR="00F56252">
        <w:rPr>
          <w:rFonts w:cs="Times New Roman"/>
          <w:b/>
          <w:bCs/>
          <w:color w:val="000000"/>
          <w:sz w:val="20"/>
          <w:szCs w:val="20"/>
        </w:rPr>
        <w:t>O CREDENCIAMENTO</w:t>
      </w:r>
      <w:r w:rsidRPr="0002666A">
        <w:rPr>
          <w:rFonts w:cs="Times New Roman"/>
          <w:b/>
          <w:bCs/>
          <w:color w:val="000000"/>
          <w:sz w:val="20"/>
          <w:szCs w:val="20"/>
        </w:rPr>
        <w:t>.</w:t>
      </w:r>
    </w:p>
    <w:p w:rsidR="00F56252" w:rsidRPr="00B012EF" w:rsidRDefault="00F56252" w:rsidP="00513319">
      <w:pPr>
        <w:pStyle w:val="PargrafodaLista"/>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O licitante, ou o seu representante, deverá, no local, data e horário indicados no preâmbulo deste Edital, apresentar-se ao Pregoeiro para efetuar seu credenciamento como participante deste Pregão, munido da sua carteira de identidade, ou de outro documento equivalente, e do documento que lhe dê poderes para manifestar-se durante a sessão pública em nome do licitante.</w:t>
      </w:r>
    </w:p>
    <w:p w:rsidR="00F56252" w:rsidRPr="00B012EF" w:rsidRDefault="00F56252" w:rsidP="00513319">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O licitante ou o seu representante que não se credenciar ou não comprovar seus poderes estará impedido de apresentar lances, formular intenção de recurso ou manifestar-se, de qualquer forma, durante a sessão.</w:t>
      </w:r>
    </w:p>
    <w:p w:rsidR="00F56252" w:rsidRPr="00B012EF" w:rsidRDefault="00F56252" w:rsidP="00513319">
      <w:pPr>
        <w:pStyle w:val="PargrafodaLista"/>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lastRenderedPageBreak/>
        <w:t>Considera-se como representante do licitante qualquer pessoa habilitada, nos termos do estatuto ou contrato social, do instrumento público de procuração, ou particular com firma reconhecida, ou documento equivalente.</w:t>
      </w:r>
    </w:p>
    <w:p w:rsidR="00F56252" w:rsidRPr="00B012EF" w:rsidRDefault="00F56252" w:rsidP="00513319">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O estatuto, o contrato social ou o registro como empresário individual devem ostentar a competência do representante do licitante para representá-lo perante terceiros.</w:t>
      </w:r>
    </w:p>
    <w:p w:rsidR="00F56252" w:rsidRPr="00B012EF" w:rsidRDefault="00F56252" w:rsidP="00513319">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O instrumento de procuração público, ou particular com firma reconhecida, deve ostentar os necessários poderes para formulação de propostas e para a prática de todos os demais atos inerentes ao certame, devendo vir acompanhado dos documentos de constituição da empresa ou do registro como empresário individual.</w:t>
      </w:r>
    </w:p>
    <w:p w:rsidR="00DD4982" w:rsidRPr="00B012EF" w:rsidRDefault="00F56252" w:rsidP="00513319">
      <w:pPr>
        <w:pStyle w:val="PargrafodaLista"/>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Cada credenciado poderá representar apenas um licitante.</w:t>
      </w:r>
    </w:p>
    <w:p w:rsidR="00DD4982" w:rsidRPr="0002666A" w:rsidRDefault="00DD4982" w:rsidP="00DA085F">
      <w:pPr>
        <w:spacing w:after="120" w:line="276" w:lineRule="auto"/>
        <w:ind w:left="756"/>
        <w:jc w:val="both"/>
        <w:rPr>
          <w:rFonts w:cs="Times New Roman"/>
          <w:color w:val="000000"/>
          <w:sz w:val="20"/>
          <w:szCs w:val="20"/>
        </w:rPr>
      </w:pPr>
    </w:p>
    <w:p w:rsidR="00DD4982" w:rsidRPr="0002666A" w:rsidRDefault="00DD4982" w:rsidP="00DF2B4C">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w:t>
      </w:r>
      <w:r w:rsidR="00DF2B4C">
        <w:rPr>
          <w:rFonts w:cs="Times New Roman"/>
          <w:b/>
          <w:color w:val="000000"/>
          <w:sz w:val="20"/>
          <w:szCs w:val="20"/>
        </w:rPr>
        <w:t>A ABERTURA DA SESSÃO PÚBLICA</w:t>
      </w:r>
    </w:p>
    <w:p w:rsidR="00DF2B4C" w:rsidRPr="00B012EF" w:rsidRDefault="00DF2B4C" w:rsidP="00513319">
      <w:pPr>
        <w:pStyle w:val="PargrafodaLista"/>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A abertura da presente licitação dar-se-á em sessão pública, na data, horário e local indicados no preâmbulo deste Edital, quando o licitante, ou o seu representante, após a fase de credenciamento, deverá apresentar ao Pregoeiro os seguintes documentos:</w:t>
      </w:r>
    </w:p>
    <w:p w:rsidR="00DF2B4C" w:rsidRPr="00B012EF" w:rsidRDefault="00DF2B4C" w:rsidP="00513319">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Declaração de cumprimento dos requisitos de habilitação (conforme modelo ANEXO ao Edital);</w:t>
      </w:r>
    </w:p>
    <w:p w:rsidR="00DF2B4C" w:rsidRPr="00B012EF" w:rsidRDefault="00DF2B4C" w:rsidP="00513319">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Declaração de microempresa ou empresa de pequeno porte, ou de cooperativa enquadrada no artigo 34 da Lei nº 11.488, de 2007, quando for o caso (conforme modelo anexo), sob pena de não usufruir do tratamento diferenciado previsto na Lei Complementar nº 123, de 2006. A declaração deverá ser apresentada separada de qualquer dos invólucros;</w:t>
      </w:r>
    </w:p>
    <w:p w:rsidR="00DF2B4C" w:rsidRPr="00B012EF" w:rsidRDefault="00DF2B4C" w:rsidP="00B74E11">
      <w:pPr>
        <w:pStyle w:val="PargrafodaLista"/>
        <w:numPr>
          <w:ilvl w:val="3"/>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O licitante microempresa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DF2B4C" w:rsidRPr="00B012EF" w:rsidRDefault="00DF2B4C" w:rsidP="00B74E11">
      <w:pPr>
        <w:numPr>
          <w:ilvl w:val="2"/>
          <w:numId w:val="1"/>
        </w:numPr>
        <w:spacing w:before="120" w:after="120" w:line="276" w:lineRule="auto"/>
        <w:ind w:left="1134" w:firstLine="0"/>
        <w:jc w:val="center"/>
        <w:rPr>
          <w:rFonts w:cs="Times New Roman"/>
          <w:color w:val="000000"/>
          <w:sz w:val="20"/>
          <w:szCs w:val="20"/>
        </w:rPr>
      </w:pPr>
      <w:r w:rsidRPr="00B012EF">
        <w:rPr>
          <w:rFonts w:cs="Times New Roman"/>
          <w:color w:val="000000"/>
          <w:sz w:val="20"/>
          <w:szCs w:val="20"/>
        </w:rPr>
        <w:t>Declaração de Elaboração Independente de Proposta, de que trata a Instrução Normativa n° 2, de 16 de setembro de 2009, da Secretaria de Logística e Tecnologia da Informação do Ministério do Planejamento, Orçamento e Gestão (conforme modelo anexo), sob pena de desclassificação da proposta;</w:t>
      </w:r>
    </w:p>
    <w:p w:rsidR="00DF2B4C" w:rsidRDefault="00DF2B4C" w:rsidP="00B74E11">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Envelopes da proposta de preços e da documentação de habilitação, separados, fechados e rubricados no fecho, opacos, contendo em suas partes externas e frontais, em caracteres destacados, os seguintes dizeres:</w:t>
      </w:r>
    </w:p>
    <w:p w:rsidR="00E1337B" w:rsidRPr="00B012EF" w:rsidRDefault="00E1337B" w:rsidP="00B74E11">
      <w:pPr>
        <w:numPr>
          <w:ilvl w:val="2"/>
          <w:numId w:val="1"/>
        </w:numPr>
        <w:spacing w:before="120" w:after="120" w:line="276" w:lineRule="auto"/>
        <w:ind w:left="1418" w:firstLine="0"/>
        <w:jc w:val="both"/>
        <w:rPr>
          <w:rFonts w:cs="Times New Roman"/>
          <w:color w:val="000000"/>
          <w:sz w:val="20"/>
          <w:szCs w:val="20"/>
        </w:rPr>
      </w:pPr>
    </w:p>
    <w:tbl>
      <w:tblPr>
        <w:tblStyle w:val="Tabelacomgrade"/>
        <w:tblW w:w="0" w:type="auto"/>
        <w:tblInd w:w="1418" w:type="dxa"/>
        <w:tblLook w:val="04A0" w:firstRow="1" w:lastRow="0" w:firstColumn="1" w:lastColumn="0" w:noHBand="0" w:noVBand="1"/>
      </w:tblPr>
      <w:tblGrid>
        <w:gridCol w:w="7643"/>
      </w:tblGrid>
      <w:tr w:rsidR="00B74E11" w:rsidTr="00B74E11">
        <w:tc>
          <w:tcPr>
            <w:tcW w:w="9061" w:type="dxa"/>
          </w:tcPr>
          <w:p w:rsidR="00B74E11" w:rsidRPr="00B74E11" w:rsidRDefault="00B74E11" w:rsidP="00B74E11">
            <w:pPr>
              <w:pStyle w:val="PargrafodaLista"/>
              <w:spacing w:before="120" w:after="120"/>
              <w:ind w:left="360"/>
              <w:jc w:val="center"/>
              <w:rPr>
                <w:rFonts w:ascii="Arial Narrow" w:hAnsi="Arial Narrow"/>
              </w:rPr>
            </w:pPr>
            <w:r w:rsidRPr="00B74E11">
              <w:rPr>
                <w:rFonts w:ascii="Arial Narrow" w:hAnsi="Arial Narrow"/>
              </w:rPr>
              <w:t>ENVELOPE N° 1 - PROPOSTA DE PREÇOS</w:t>
            </w:r>
          </w:p>
          <w:p w:rsidR="00B74E11" w:rsidRPr="00B74E11" w:rsidRDefault="00B74E11" w:rsidP="00B74E11">
            <w:pPr>
              <w:pStyle w:val="PargrafodaLista"/>
              <w:spacing w:before="120" w:after="120"/>
              <w:ind w:left="360"/>
              <w:jc w:val="center"/>
              <w:rPr>
                <w:rFonts w:ascii="Arial Narrow" w:hAnsi="Arial Narrow"/>
                <w:b/>
              </w:rPr>
            </w:pPr>
            <w:r w:rsidRPr="00B74E11">
              <w:rPr>
                <w:rFonts w:ascii="Arial Narrow" w:hAnsi="Arial Narrow"/>
                <w:b/>
              </w:rPr>
              <w:t>DEPARTAMENTO DE POLÍCIA FEDERAL</w:t>
            </w:r>
          </w:p>
          <w:p w:rsidR="00B74E11" w:rsidRPr="00B74E11" w:rsidRDefault="00B74E11" w:rsidP="00E1337B">
            <w:pPr>
              <w:pStyle w:val="PargrafodaLista"/>
              <w:spacing w:before="120" w:after="120"/>
              <w:ind w:left="360"/>
              <w:jc w:val="center"/>
              <w:rPr>
                <w:rFonts w:ascii="Arial Narrow" w:hAnsi="Arial Narrow"/>
              </w:rPr>
            </w:pPr>
            <w:r w:rsidRPr="00B74E11">
              <w:rPr>
                <w:rFonts w:ascii="Arial Narrow" w:hAnsi="Arial Narrow"/>
              </w:rPr>
              <w:t xml:space="preserve">PREGÃO </w:t>
            </w:r>
            <w:r w:rsidR="00E1337B">
              <w:rPr>
                <w:rFonts w:ascii="Arial Narrow" w:hAnsi="Arial Narrow"/>
              </w:rPr>
              <w:t xml:space="preserve">PRESENCIAL INTERNACIONAL </w:t>
            </w:r>
            <w:r w:rsidRPr="00B74E11">
              <w:rPr>
                <w:rFonts w:ascii="Arial Narrow" w:hAnsi="Arial Narrow"/>
              </w:rPr>
              <w:t xml:space="preserve">Nº </w:t>
            </w:r>
            <w:r w:rsidR="00E1337B">
              <w:rPr>
                <w:rFonts w:ascii="Arial Narrow" w:hAnsi="Arial Narrow"/>
              </w:rPr>
              <w:t>49/2015</w:t>
            </w:r>
          </w:p>
          <w:p w:rsidR="00B74E11" w:rsidRPr="00B74E11" w:rsidRDefault="00B74E11" w:rsidP="00B74E11">
            <w:pPr>
              <w:pStyle w:val="PargrafodaLista"/>
              <w:spacing w:before="120" w:after="120"/>
              <w:ind w:left="360"/>
              <w:jc w:val="center"/>
              <w:rPr>
                <w:rFonts w:ascii="Arial Narrow" w:hAnsi="Arial Narrow"/>
                <w:b/>
              </w:rPr>
            </w:pPr>
            <w:r w:rsidRPr="00B74E11">
              <w:rPr>
                <w:rFonts w:ascii="Arial Narrow" w:hAnsi="Arial Narrow"/>
                <w:b/>
              </w:rPr>
              <w:t>(RAZÃO SOCIAL DO LICITANTE)</w:t>
            </w:r>
          </w:p>
          <w:p w:rsidR="00B74E11" w:rsidRPr="00E264E4" w:rsidRDefault="00B74E11" w:rsidP="00E264E4">
            <w:pPr>
              <w:pStyle w:val="PargrafodaLista"/>
              <w:spacing w:before="120" w:after="120"/>
              <w:ind w:left="360"/>
              <w:jc w:val="center"/>
              <w:rPr>
                <w:rFonts w:ascii="Arial Narrow" w:hAnsi="Arial Narrow"/>
                <w:b/>
              </w:rPr>
            </w:pPr>
            <w:r w:rsidRPr="00B74E11">
              <w:rPr>
                <w:rFonts w:ascii="Arial Narrow" w:hAnsi="Arial Narrow"/>
              </w:rPr>
              <w:t xml:space="preserve">CNPJ N° </w:t>
            </w:r>
            <w:r w:rsidRPr="00B74E11">
              <w:rPr>
                <w:rFonts w:ascii="Arial Narrow" w:hAnsi="Arial Narrow"/>
                <w:b/>
              </w:rPr>
              <w:t>XXXX</w:t>
            </w:r>
          </w:p>
        </w:tc>
      </w:tr>
    </w:tbl>
    <w:p w:rsidR="00B74E11" w:rsidRDefault="00B74E11" w:rsidP="00B74E11">
      <w:pPr>
        <w:spacing w:before="120" w:after="120" w:line="276" w:lineRule="auto"/>
        <w:ind w:left="1418"/>
        <w:jc w:val="both"/>
        <w:rPr>
          <w:rFonts w:ascii="Arial Narrow" w:hAnsi="Arial Narrow"/>
        </w:rPr>
      </w:pPr>
    </w:p>
    <w:p w:rsidR="007E1775" w:rsidRDefault="007E1775" w:rsidP="00B74E11">
      <w:pPr>
        <w:spacing w:before="120" w:after="120" w:line="276" w:lineRule="auto"/>
        <w:ind w:left="1418"/>
        <w:jc w:val="both"/>
        <w:rPr>
          <w:rFonts w:ascii="Arial Narrow" w:hAnsi="Arial Narrow"/>
        </w:rPr>
      </w:pPr>
    </w:p>
    <w:p w:rsidR="007E1775" w:rsidRDefault="007E1775" w:rsidP="00B74E11">
      <w:pPr>
        <w:spacing w:before="120" w:after="120" w:line="276" w:lineRule="auto"/>
        <w:ind w:left="1418"/>
        <w:jc w:val="both"/>
        <w:rPr>
          <w:rFonts w:ascii="Arial Narrow" w:hAnsi="Arial Narrow"/>
        </w:rPr>
      </w:pPr>
    </w:p>
    <w:tbl>
      <w:tblPr>
        <w:tblStyle w:val="Tabelacomgrade"/>
        <w:tblW w:w="0" w:type="auto"/>
        <w:tblInd w:w="1418" w:type="dxa"/>
        <w:tblLook w:val="04A0" w:firstRow="1" w:lastRow="0" w:firstColumn="1" w:lastColumn="0" w:noHBand="0" w:noVBand="1"/>
      </w:tblPr>
      <w:tblGrid>
        <w:gridCol w:w="7643"/>
      </w:tblGrid>
      <w:tr w:rsidR="00B74E11" w:rsidTr="00B74E11">
        <w:tc>
          <w:tcPr>
            <w:tcW w:w="9061" w:type="dxa"/>
          </w:tcPr>
          <w:p w:rsidR="00B74E11" w:rsidRPr="008C4FE7" w:rsidRDefault="00B74E11" w:rsidP="009E3423">
            <w:pPr>
              <w:pStyle w:val="PargrafodaLista"/>
              <w:spacing w:before="120" w:after="120"/>
              <w:ind w:left="360"/>
              <w:jc w:val="center"/>
              <w:rPr>
                <w:rFonts w:ascii="Arial Narrow" w:hAnsi="Arial Narrow"/>
              </w:rPr>
            </w:pPr>
            <w:r w:rsidRPr="008C4FE7">
              <w:rPr>
                <w:rFonts w:ascii="Arial Narrow" w:hAnsi="Arial Narrow"/>
              </w:rPr>
              <w:t>ENVELOPE N° 2 - DOCUMENTAÇÃO DE HABILITAÇÃO</w:t>
            </w:r>
          </w:p>
          <w:p w:rsidR="00B74E11" w:rsidRPr="009E3423" w:rsidRDefault="00B74E11" w:rsidP="009E3423">
            <w:pPr>
              <w:pStyle w:val="PargrafodaLista"/>
              <w:spacing w:before="120" w:after="120"/>
              <w:ind w:left="360"/>
              <w:jc w:val="center"/>
              <w:rPr>
                <w:rFonts w:ascii="Arial Narrow" w:hAnsi="Arial Narrow"/>
                <w:b/>
                <w:bCs/>
              </w:rPr>
            </w:pPr>
            <w:r w:rsidRPr="009E3423">
              <w:rPr>
                <w:rFonts w:ascii="Arial Narrow" w:hAnsi="Arial Narrow"/>
                <w:b/>
                <w:bCs/>
              </w:rPr>
              <w:t>DEPARTAMENTO DE POLÍCIA FEDERAL</w:t>
            </w:r>
          </w:p>
          <w:p w:rsidR="00E1337B" w:rsidRDefault="00E1337B" w:rsidP="009E3423">
            <w:pPr>
              <w:pStyle w:val="PargrafodaLista"/>
              <w:spacing w:before="120" w:after="120"/>
              <w:ind w:left="360"/>
              <w:jc w:val="center"/>
              <w:rPr>
                <w:rFonts w:ascii="Arial Narrow" w:hAnsi="Arial Narrow"/>
                <w:b/>
                <w:bCs/>
              </w:rPr>
            </w:pPr>
            <w:r w:rsidRPr="00B74E11">
              <w:rPr>
                <w:rFonts w:ascii="Arial Narrow" w:hAnsi="Arial Narrow"/>
              </w:rPr>
              <w:t xml:space="preserve">PREGÃO </w:t>
            </w:r>
            <w:r>
              <w:rPr>
                <w:rFonts w:ascii="Arial Narrow" w:hAnsi="Arial Narrow"/>
              </w:rPr>
              <w:t xml:space="preserve">PRESENCIAL INTERNACIONAL </w:t>
            </w:r>
            <w:r w:rsidRPr="00B74E11">
              <w:rPr>
                <w:rFonts w:ascii="Arial Narrow" w:hAnsi="Arial Narrow"/>
              </w:rPr>
              <w:t xml:space="preserve">Nº </w:t>
            </w:r>
            <w:r>
              <w:rPr>
                <w:rFonts w:ascii="Arial Narrow" w:hAnsi="Arial Narrow"/>
              </w:rPr>
              <w:t>49/2015</w:t>
            </w:r>
            <w:r w:rsidRPr="009E3423">
              <w:rPr>
                <w:rFonts w:ascii="Arial Narrow" w:hAnsi="Arial Narrow"/>
                <w:b/>
                <w:bCs/>
              </w:rPr>
              <w:t xml:space="preserve"> </w:t>
            </w:r>
          </w:p>
          <w:p w:rsidR="00B74E11" w:rsidRPr="009E3423" w:rsidRDefault="00B74E11" w:rsidP="009E3423">
            <w:pPr>
              <w:pStyle w:val="PargrafodaLista"/>
              <w:spacing w:before="120" w:after="120"/>
              <w:ind w:left="360"/>
              <w:jc w:val="center"/>
              <w:rPr>
                <w:rFonts w:ascii="Arial Narrow" w:hAnsi="Arial Narrow"/>
                <w:b/>
                <w:bCs/>
              </w:rPr>
            </w:pPr>
            <w:r w:rsidRPr="009E3423">
              <w:rPr>
                <w:rFonts w:ascii="Arial Narrow" w:hAnsi="Arial Narrow"/>
                <w:b/>
                <w:bCs/>
              </w:rPr>
              <w:t>(RAZÃO SOCIAL DO LICITANTE)</w:t>
            </w:r>
          </w:p>
          <w:p w:rsidR="00B74E11" w:rsidRDefault="00B74E11" w:rsidP="009E3423">
            <w:pPr>
              <w:pStyle w:val="PargrafodaLista"/>
              <w:spacing w:before="120" w:after="120"/>
              <w:ind w:left="360"/>
              <w:jc w:val="center"/>
              <w:rPr>
                <w:rFonts w:ascii="Arial Narrow" w:hAnsi="Arial Narrow"/>
              </w:rPr>
            </w:pPr>
            <w:r w:rsidRPr="008C4FE7">
              <w:rPr>
                <w:rFonts w:ascii="Arial Narrow" w:hAnsi="Arial Narrow"/>
              </w:rPr>
              <w:lastRenderedPageBreak/>
              <w:t xml:space="preserve">CNPJ N° </w:t>
            </w:r>
            <w:r w:rsidRPr="009E3423">
              <w:rPr>
                <w:rFonts w:ascii="Arial Narrow" w:hAnsi="Arial Narrow"/>
                <w:b/>
                <w:bCs/>
              </w:rPr>
              <w:t>XXXX</w:t>
            </w:r>
          </w:p>
        </w:tc>
      </w:tr>
    </w:tbl>
    <w:p w:rsidR="00B74E11" w:rsidRPr="008C4FE7" w:rsidRDefault="00B74E11" w:rsidP="00B74E11">
      <w:pPr>
        <w:spacing w:before="120" w:after="120" w:line="276" w:lineRule="auto"/>
        <w:ind w:left="1418"/>
        <w:jc w:val="both"/>
        <w:rPr>
          <w:rFonts w:ascii="Arial Narrow" w:hAnsi="Arial Narrow"/>
        </w:rPr>
      </w:pPr>
    </w:p>
    <w:p w:rsidR="00DF2B4C" w:rsidRPr="00B012EF" w:rsidRDefault="00DF2B4C" w:rsidP="007F7F6B">
      <w:pPr>
        <w:numPr>
          <w:ilvl w:val="1"/>
          <w:numId w:val="10"/>
        </w:numPr>
        <w:suppressAutoHyphens/>
        <w:spacing w:before="120" w:after="120"/>
        <w:ind w:left="567" w:firstLine="0"/>
        <w:jc w:val="both"/>
        <w:rPr>
          <w:rFonts w:cs="Times New Roman"/>
          <w:color w:val="000000"/>
          <w:sz w:val="20"/>
          <w:szCs w:val="20"/>
        </w:rPr>
      </w:pPr>
      <w:r w:rsidRPr="00B012EF">
        <w:rPr>
          <w:rFonts w:cs="Times New Roman"/>
          <w:color w:val="000000"/>
          <w:sz w:val="20"/>
          <w:szCs w:val="20"/>
        </w:rPr>
        <w:t>Será admitido o encaminhamento dos envelopes por via postal ou outro meio similar de entrega, mediante recibo ou aviso de recebimento, desde que entregues até 1 (uma) hora antes da abertura da sessão pública.</w:t>
      </w:r>
    </w:p>
    <w:p w:rsidR="00DF2B4C" w:rsidRPr="00B012EF" w:rsidRDefault="00DF2B4C" w:rsidP="007F7F6B">
      <w:pPr>
        <w:numPr>
          <w:ilvl w:val="2"/>
          <w:numId w:val="10"/>
        </w:numPr>
        <w:suppressAutoHyphens/>
        <w:spacing w:before="120" w:after="120"/>
        <w:ind w:left="1560" w:firstLine="0"/>
        <w:jc w:val="both"/>
        <w:rPr>
          <w:rFonts w:cs="Times New Roman"/>
          <w:color w:val="000000"/>
          <w:sz w:val="20"/>
          <w:szCs w:val="20"/>
        </w:rPr>
      </w:pPr>
      <w:r w:rsidRPr="00B012EF">
        <w:rPr>
          <w:rFonts w:cs="Times New Roman"/>
          <w:color w:val="000000"/>
          <w:sz w:val="20"/>
          <w:szCs w:val="20"/>
        </w:rPr>
        <w:t>Nessa hipótese, os dois envelopes deverão ser acondicionados em invólucro único, endereçado diretamente à Comissão, com a seguinte identificação:</w:t>
      </w:r>
    </w:p>
    <w:p w:rsidR="007D2F23" w:rsidRPr="008C4FE7" w:rsidRDefault="007D2F23" w:rsidP="007D2F23">
      <w:pPr>
        <w:suppressAutoHyphens/>
        <w:spacing w:before="120" w:after="120"/>
        <w:ind w:left="1560"/>
        <w:jc w:val="both"/>
        <w:rPr>
          <w:rFonts w:ascii="Arial Narrow" w:hAnsi="Arial Narrow"/>
        </w:rPr>
      </w:pPr>
    </w:p>
    <w:tbl>
      <w:tblPr>
        <w:tblStyle w:val="Tabelacomgrade"/>
        <w:tblW w:w="0" w:type="auto"/>
        <w:tblInd w:w="1413" w:type="dxa"/>
        <w:tblLook w:val="04A0" w:firstRow="1" w:lastRow="0" w:firstColumn="1" w:lastColumn="0" w:noHBand="0" w:noVBand="1"/>
      </w:tblPr>
      <w:tblGrid>
        <w:gridCol w:w="7648"/>
      </w:tblGrid>
      <w:tr w:rsidR="007D2F23" w:rsidTr="007D2F23">
        <w:tc>
          <w:tcPr>
            <w:tcW w:w="7648" w:type="dxa"/>
          </w:tcPr>
          <w:p w:rsidR="007D2F23" w:rsidRPr="007D2F23" w:rsidRDefault="007D2F23" w:rsidP="007D2F23">
            <w:pPr>
              <w:pStyle w:val="PargrafodaLista"/>
              <w:spacing w:before="120" w:after="120"/>
              <w:ind w:left="495"/>
              <w:jc w:val="center"/>
              <w:rPr>
                <w:rFonts w:ascii="Arial Narrow" w:hAnsi="Arial Narrow"/>
              </w:rPr>
            </w:pPr>
            <w:r w:rsidRPr="007D2F23">
              <w:rPr>
                <w:rFonts w:ascii="Arial Narrow" w:hAnsi="Arial Narrow"/>
              </w:rPr>
              <w:t>À COMISSÃO DE LICITAÇÃO</w:t>
            </w:r>
          </w:p>
          <w:p w:rsidR="007D2F23" w:rsidRPr="007D2F23" w:rsidRDefault="007D2F23" w:rsidP="007D2F23">
            <w:pPr>
              <w:pStyle w:val="PargrafodaLista"/>
              <w:spacing w:before="120" w:after="120"/>
              <w:ind w:left="495"/>
              <w:jc w:val="center"/>
              <w:rPr>
                <w:rFonts w:ascii="Arial Narrow" w:hAnsi="Arial Narrow"/>
                <w:b/>
              </w:rPr>
            </w:pPr>
            <w:r w:rsidRPr="007D2F23">
              <w:rPr>
                <w:rFonts w:ascii="Arial Narrow" w:hAnsi="Arial Narrow"/>
                <w:b/>
              </w:rPr>
              <w:t>DEPARTAMENTO DE POLÍCIA FEDERAL</w:t>
            </w:r>
          </w:p>
          <w:p w:rsidR="007D2F23" w:rsidRPr="007D2F23" w:rsidRDefault="00E1337B" w:rsidP="007D2F23">
            <w:pPr>
              <w:pStyle w:val="PargrafodaLista"/>
              <w:spacing w:before="120" w:after="120"/>
              <w:ind w:left="495"/>
              <w:jc w:val="center"/>
              <w:rPr>
                <w:rFonts w:ascii="Arial Narrow" w:hAnsi="Arial Narrow"/>
                <w:b/>
              </w:rPr>
            </w:pPr>
            <w:r w:rsidRPr="00B74E11">
              <w:rPr>
                <w:rFonts w:ascii="Arial Narrow" w:hAnsi="Arial Narrow"/>
              </w:rPr>
              <w:t xml:space="preserve">PREGÃO </w:t>
            </w:r>
            <w:r>
              <w:rPr>
                <w:rFonts w:ascii="Arial Narrow" w:hAnsi="Arial Narrow"/>
              </w:rPr>
              <w:t xml:space="preserve">PRESENCIAL INTERNACIONAL </w:t>
            </w:r>
            <w:r w:rsidRPr="00B74E11">
              <w:rPr>
                <w:rFonts w:ascii="Arial Narrow" w:hAnsi="Arial Narrow"/>
              </w:rPr>
              <w:t xml:space="preserve">Nº </w:t>
            </w:r>
            <w:r>
              <w:rPr>
                <w:rFonts w:ascii="Arial Narrow" w:hAnsi="Arial Narrow"/>
              </w:rPr>
              <w:t>49/2015</w:t>
            </w:r>
          </w:p>
          <w:p w:rsidR="007D2F23" w:rsidRPr="007D2F23" w:rsidRDefault="007D2F23" w:rsidP="00873616">
            <w:pPr>
              <w:pStyle w:val="PargrafodaLista"/>
              <w:spacing w:before="120" w:after="120"/>
              <w:ind w:left="495"/>
              <w:jc w:val="center"/>
              <w:rPr>
                <w:rFonts w:ascii="Arial Narrow" w:hAnsi="Arial Narrow"/>
              </w:rPr>
            </w:pPr>
            <w:r w:rsidRPr="007D2F23">
              <w:rPr>
                <w:rFonts w:ascii="Arial Narrow" w:hAnsi="Arial Narrow"/>
              </w:rPr>
              <w:t xml:space="preserve">SESSÃO EM </w:t>
            </w:r>
            <w:r w:rsidR="00873616">
              <w:rPr>
                <w:rFonts w:ascii="Arial Narrow" w:hAnsi="Arial Narrow"/>
              </w:rPr>
              <w:t>23/12/2015</w:t>
            </w:r>
            <w:r w:rsidRPr="007D2F23">
              <w:rPr>
                <w:rFonts w:ascii="Arial Narrow" w:hAnsi="Arial Narrow"/>
              </w:rPr>
              <w:t xml:space="preserve">, ÀS </w:t>
            </w:r>
            <w:r w:rsidR="00873616">
              <w:rPr>
                <w:rFonts w:ascii="Arial Narrow" w:hAnsi="Arial Narrow"/>
              </w:rPr>
              <w:t>09</w:t>
            </w:r>
            <w:r w:rsidRPr="007D2F23">
              <w:rPr>
                <w:rFonts w:ascii="Arial Narrow" w:hAnsi="Arial Narrow"/>
              </w:rPr>
              <w:t xml:space="preserve"> HORAS</w:t>
            </w:r>
          </w:p>
        </w:tc>
      </w:tr>
    </w:tbl>
    <w:p w:rsidR="00DF2B4C" w:rsidRPr="008C4FE7" w:rsidRDefault="00DF2B4C" w:rsidP="00DF2B4C">
      <w:pPr>
        <w:spacing w:before="120" w:after="120"/>
        <w:ind w:left="1134"/>
        <w:jc w:val="both"/>
        <w:rPr>
          <w:rFonts w:ascii="Arial Narrow" w:hAnsi="Arial Narrow"/>
        </w:rPr>
      </w:pPr>
    </w:p>
    <w:p w:rsidR="00DF2B4C" w:rsidRPr="00B012EF" w:rsidRDefault="00DF2B4C" w:rsidP="007F7F6B">
      <w:pPr>
        <w:numPr>
          <w:ilvl w:val="2"/>
          <w:numId w:val="10"/>
        </w:numPr>
        <w:suppressAutoHyphens/>
        <w:spacing w:before="120" w:after="120"/>
        <w:ind w:firstLine="131"/>
        <w:jc w:val="both"/>
        <w:rPr>
          <w:rFonts w:cs="Times New Roman"/>
          <w:color w:val="000000"/>
          <w:sz w:val="20"/>
          <w:szCs w:val="20"/>
        </w:rPr>
      </w:pPr>
      <w:r w:rsidRPr="00B012EF">
        <w:rPr>
          <w:rFonts w:cs="Times New Roman"/>
          <w:color w:val="000000"/>
          <w:sz w:val="20"/>
          <w:szCs w:val="20"/>
        </w:rPr>
        <w:t>Os envelopes que não forem entregues nas condições acima estipuladas não gerarão efeitos como proposta.</w:t>
      </w:r>
    </w:p>
    <w:p w:rsidR="00DF2B4C" w:rsidRPr="00B012EF" w:rsidRDefault="00DF2B4C" w:rsidP="007D2F23">
      <w:pPr>
        <w:numPr>
          <w:ilvl w:val="1"/>
          <w:numId w:val="10"/>
        </w:numPr>
        <w:suppressAutoHyphens/>
        <w:spacing w:before="120" w:after="120"/>
        <w:ind w:left="567" w:firstLine="0"/>
        <w:jc w:val="both"/>
        <w:rPr>
          <w:rFonts w:cs="Times New Roman"/>
          <w:color w:val="000000"/>
          <w:sz w:val="20"/>
          <w:szCs w:val="20"/>
        </w:rPr>
      </w:pPr>
      <w:r w:rsidRPr="00B012EF">
        <w:rPr>
          <w:rFonts w:cs="Times New Roman"/>
          <w:color w:val="000000"/>
          <w:sz w:val="20"/>
          <w:szCs w:val="20"/>
        </w:rPr>
        <w:t>A declaração falsa relativa ao cumprimento de qualquer condição sujeitará o licitante às sanções previstas neste Edital.</w:t>
      </w:r>
    </w:p>
    <w:p w:rsidR="008C1636" w:rsidRPr="0002666A" w:rsidRDefault="008C1636" w:rsidP="00DA085F">
      <w:pPr>
        <w:spacing w:after="120" w:line="276" w:lineRule="auto"/>
        <w:ind w:left="360" w:right="-15"/>
        <w:jc w:val="both"/>
        <w:rPr>
          <w:rFonts w:cs="Times New Roman"/>
          <w:b/>
          <w:color w:val="000000"/>
          <w:sz w:val="20"/>
          <w:szCs w:val="20"/>
        </w:rPr>
      </w:pPr>
    </w:p>
    <w:p w:rsidR="00DD4982" w:rsidRPr="0002666A" w:rsidRDefault="00DD4982" w:rsidP="00DF2B4C">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02666A">
        <w:rPr>
          <w:rFonts w:cs="Times New Roman"/>
          <w:b/>
          <w:color w:val="000000"/>
          <w:sz w:val="20"/>
          <w:szCs w:val="20"/>
        </w:rPr>
        <w:t>DAS PROPOSTAS</w:t>
      </w:r>
    </w:p>
    <w:p w:rsidR="00497ED6" w:rsidRPr="00B012EF" w:rsidRDefault="00497ED6" w:rsidP="007D2F23">
      <w:pPr>
        <w:pStyle w:val="PargrafodaLista"/>
        <w:numPr>
          <w:ilvl w:val="1"/>
          <w:numId w:val="1"/>
        </w:numPr>
        <w:suppressAutoHyphens/>
        <w:spacing w:before="120" w:after="120" w:line="276" w:lineRule="auto"/>
        <w:ind w:left="425" w:firstLine="0"/>
        <w:jc w:val="both"/>
        <w:rPr>
          <w:rFonts w:cs="Times New Roman"/>
          <w:color w:val="000000"/>
          <w:sz w:val="20"/>
          <w:szCs w:val="20"/>
        </w:rPr>
      </w:pPr>
      <w:r w:rsidRPr="00B012EF">
        <w:rPr>
          <w:rFonts w:cs="Times New Roman"/>
          <w:color w:val="000000"/>
          <w:sz w:val="20"/>
          <w:szCs w:val="20"/>
        </w:rPr>
        <w:t>A proposta de preços, emitida por computador ou datilografada, redigida no idioma português do Brasil, com clareza, sem emendas, alternativas, rasuras, acréscimos ou entrelinhas, devidamente datada e assinada, como também rubricadas todas as suas folhas pelo licitante ou seu representante, deverá conter:</w:t>
      </w:r>
    </w:p>
    <w:p w:rsidR="00497ED6" w:rsidRPr="008C4FE7" w:rsidRDefault="00497ED6" w:rsidP="000B464F">
      <w:pPr>
        <w:pStyle w:val="PargrafodaLista"/>
        <w:numPr>
          <w:ilvl w:val="2"/>
          <w:numId w:val="1"/>
        </w:numPr>
        <w:spacing w:before="120" w:after="120" w:line="276" w:lineRule="auto"/>
        <w:ind w:left="1418" w:firstLine="0"/>
        <w:jc w:val="both"/>
        <w:rPr>
          <w:rFonts w:ascii="Arial Narrow" w:hAnsi="Arial Narrow" w:cs="Times New Roman"/>
        </w:rPr>
      </w:pPr>
      <w:r w:rsidRPr="00B012EF">
        <w:rPr>
          <w:rFonts w:cs="Times New Roman"/>
          <w:color w:val="000000"/>
          <w:sz w:val="20"/>
          <w:szCs w:val="20"/>
        </w:rPr>
        <w:t xml:space="preserve">O nome da proponente, razão social, endereço completo, números do CNPJ, Banco, agência ou número a </w:t>
      </w:r>
      <w:proofErr w:type="spellStart"/>
      <w:r w:rsidRPr="00B012EF">
        <w:rPr>
          <w:rFonts w:cs="Times New Roman"/>
          <w:color w:val="000000"/>
          <w:sz w:val="20"/>
          <w:szCs w:val="20"/>
        </w:rPr>
        <w:t>conta-corrente</w:t>
      </w:r>
      <w:proofErr w:type="spellEnd"/>
      <w:r w:rsidRPr="00B012EF">
        <w:rPr>
          <w:rFonts w:cs="Times New Roman"/>
          <w:color w:val="000000"/>
          <w:sz w:val="20"/>
          <w:szCs w:val="20"/>
        </w:rPr>
        <w:t xml:space="preserve"> da licitante, para a qual deverá ser emitida a ordem bancária, Inscrição Estadual ou Distrital, telefone, e-mail e fax (se houver);</w:t>
      </w:r>
    </w:p>
    <w:p w:rsidR="00497ED6" w:rsidRPr="008C4FE7" w:rsidRDefault="00497ED6" w:rsidP="00497ED6">
      <w:pPr>
        <w:pStyle w:val="PargrafodaLista"/>
        <w:spacing w:before="120" w:after="120"/>
        <w:ind w:left="851"/>
        <w:jc w:val="both"/>
        <w:rPr>
          <w:rFonts w:ascii="Arial Narrow" w:hAnsi="Arial Narrow" w:cs="Times New Roman"/>
        </w:rPr>
      </w:pPr>
    </w:p>
    <w:p w:rsidR="00497ED6" w:rsidRPr="00B012EF" w:rsidRDefault="00497ED6" w:rsidP="000B464F">
      <w:pPr>
        <w:pStyle w:val="PargrafodaLista"/>
        <w:numPr>
          <w:ilvl w:val="3"/>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 xml:space="preserve">Se </w:t>
      </w:r>
      <w:r w:rsidRPr="00B012EF">
        <w:rPr>
          <w:rFonts w:cs="Times New Roman"/>
          <w:b/>
          <w:bCs/>
          <w:color w:val="000000"/>
          <w:sz w:val="20"/>
          <w:szCs w:val="20"/>
        </w:rPr>
        <w:t>licitante estrangeira</w:t>
      </w:r>
      <w:r w:rsidRPr="00B012EF">
        <w:rPr>
          <w:rFonts w:cs="Times New Roman"/>
          <w:color w:val="000000"/>
          <w:sz w:val="20"/>
          <w:szCs w:val="20"/>
        </w:rPr>
        <w:t>, apresentar os dados contidos no subitem acima equivalentes no país de origem e também:</w:t>
      </w:r>
    </w:p>
    <w:p w:rsidR="00497ED6" w:rsidRPr="00B012EF" w:rsidRDefault="00497ED6" w:rsidP="00497ED6">
      <w:pPr>
        <w:pStyle w:val="PargrafodaLista"/>
        <w:spacing w:before="120" w:after="120"/>
        <w:ind w:left="1418"/>
        <w:jc w:val="both"/>
        <w:rPr>
          <w:rFonts w:cs="Times New Roman"/>
          <w:color w:val="000000"/>
          <w:sz w:val="20"/>
          <w:szCs w:val="20"/>
        </w:rPr>
      </w:pPr>
    </w:p>
    <w:p w:rsidR="00497ED6" w:rsidRPr="00B012EF" w:rsidRDefault="00497ED6" w:rsidP="007F7F6B">
      <w:pPr>
        <w:pStyle w:val="PargrafodaLista"/>
        <w:numPr>
          <w:ilvl w:val="0"/>
          <w:numId w:val="11"/>
        </w:numPr>
        <w:spacing w:before="120" w:after="120"/>
        <w:jc w:val="both"/>
        <w:rPr>
          <w:rFonts w:cs="Times New Roman"/>
          <w:color w:val="000000"/>
          <w:sz w:val="20"/>
          <w:szCs w:val="20"/>
        </w:rPr>
      </w:pPr>
      <w:r w:rsidRPr="00B012EF">
        <w:rPr>
          <w:rFonts w:cs="Times New Roman"/>
          <w:color w:val="000000"/>
          <w:sz w:val="20"/>
          <w:szCs w:val="20"/>
        </w:rPr>
        <w:t>Informações para emissão de crédito documentário pelo banco emissor (</w:t>
      </w:r>
      <w:proofErr w:type="spellStart"/>
      <w:r w:rsidRPr="00B012EF">
        <w:rPr>
          <w:rFonts w:cs="Times New Roman"/>
          <w:color w:val="000000"/>
          <w:sz w:val="20"/>
          <w:szCs w:val="20"/>
        </w:rPr>
        <w:t>issuing</w:t>
      </w:r>
      <w:proofErr w:type="spellEnd"/>
      <w:r w:rsidRPr="00B012EF">
        <w:rPr>
          <w:rFonts w:cs="Times New Roman"/>
          <w:color w:val="000000"/>
          <w:sz w:val="20"/>
          <w:szCs w:val="20"/>
        </w:rPr>
        <w:t xml:space="preserve"> </w:t>
      </w:r>
      <w:proofErr w:type="spellStart"/>
      <w:r w:rsidRPr="00B012EF">
        <w:rPr>
          <w:rFonts w:cs="Times New Roman"/>
          <w:color w:val="000000"/>
          <w:sz w:val="20"/>
          <w:szCs w:val="20"/>
        </w:rPr>
        <w:t>bank</w:t>
      </w:r>
      <w:proofErr w:type="spellEnd"/>
      <w:r w:rsidRPr="00B012EF">
        <w:rPr>
          <w:rFonts w:cs="Times New Roman"/>
          <w:color w:val="000000"/>
          <w:sz w:val="20"/>
          <w:szCs w:val="20"/>
        </w:rPr>
        <w:t>) Banco do Brasil S/A no Brasil, sendo que o beneficiário (</w:t>
      </w:r>
      <w:proofErr w:type="spellStart"/>
      <w:r w:rsidRPr="00B012EF">
        <w:rPr>
          <w:rFonts w:cs="Times New Roman"/>
          <w:color w:val="000000"/>
          <w:sz w:val="20"/>
          <w:szCs w:val="20"/>
        </w:rPr>
        <w:t>beneficiary</w:t>
      </w:r>
      <w:proofErr w:type="spellEnd"/>
      <w:r w:rsidRPr="00B012EF">
        <w:rPr>
          <w:rFonts w:cs="Times New Roman"/>
          <w:color w:val="000000"/>
          <w:sz w:val="20"/>
          <w:szCs w:val="20"/>
        </w:rPr>
        <w:t>) será, obrigatoriamente, a licitante participante do certame.</w:t>
      </w:r>
    </w:p>
    <w:p w:rsidR="00497ED6" w:rsidRPr="008C4FE7" w:rsidRDefault="00497ED6" w:rsidP="000B464F">
      <w:pPr>
        <w:pStyle w:val="western"/>
        <w:widowControl w:val="0"/>
        <w:numPr>
          <w:ilvl w:val="3"/>
          <w:numId w:val="1"/>
        </w:numPr>
        <w:tabs>
          <w:tab w:val="left" w:pos="1418"/>
        </w:tabs>
        <w:suppressAutoHyphens/>
        <w:spacing w:before="120" w:after="120"/>
        <w:ind w:left="1418" w:firstLine="0"/>
        <w:rPr>
          <w:rFonts w:ascii="Arial Narrow" w:hAnsi="Arial Narrow"/>
        </w:rPr>
      </w:pPr>
      <w:r w:rsidRPr="00B012EF">
        <w:rPr>
          <w:rFonts w:ascii="Ecofont_Spranq_eco_Sans" w:hAnsi="Ecofont_Spranq_eco_Sans" w:cs="Times New Roman"/>
          <w:color w:val="000000"/>
          <w:kern w:val="0"/>
          <w:sz w:val="20"/>
          <w:szCs w:val="20"/>
          <w:lang w:eastAsia="pt-BR"/>
        </w:rPr>
        <w:t>Caso a licitante não possua qualquer um dos dados descritos, deverá apresentar documentos equivalentes. Tais documentos poderão ser substituídos por declaração do consulado do país de origem do fabricante, caso os mesmos não possuam equivalência</w:t>
      </w:r>
      <w:r w:rsidRPr="008C4FE7">
        <w:rPr>
          <w:rFonts w:ascii="Arial Narrow" w:hAnsi="Arial Narrow"/>
        </w:rPr>
        <w:t>.</w:t>
      </w:r>
    </w:p>
    <w:p w:rsidR="00497ED6" w:rsidRPr="008C4FE7" w:rsidRDefault="00497ED6" w:rsidP="00497ED6">
      <w:pPr>
        <w:pStyle w:val="western"/>
        <w:widowControl w:val="0"/>
        <w:tabs>
          <w:tab w:val="left" w:pos="1418"/>
        </w:tabs>
        <w:suppressAutoHyphens/>
        <w:spacing w:before="120" w:after="120"/>
        <w:ind w:left="1080"/>
        <w:rPr>
          <w:rFonts w:ascii="Arial Narrow" w:hAnsi="Arial Narrow"/>
        </w:rPr>
      </w:pP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As características do objeto de forma clara e precisa, indicando marca, indicação do país fabricante, modelo, tipo, procedência e demais dados pertinentes, observadas as especificações constantes do Termo de Referência.</w:t>
      </w: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Preço unitário por item, em algarismo, expresso em REAL (R$), EURO (EUR) ou DÓLAR NORTE AMERICANO (US$), moeda corrente nacional (real), o qual deverá ser indicado em algarismos arábicos e por extenso, prevalecendo em caso de divergências entre os valores, a indicação por extenso, devendo estar de acordo com os preços praticados no mercado, considerando as quantidades constantes do Termo de Referência.</w:t>
      </w: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A proposta deverá contemplar todos os itens que compõem o Grupo.</w:t>
      </w: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Apresentar catálogos e/ou prospectos que contenham a descrição ou informações do objeto cotado: fotos; especificações técnicas; marca e modelo do produto/equipamento; as quais comprovarão que efetivamente o produto/equipamento ofertado existe no mercado e que apresenta as especificações técnicas mínimas exigidas pela Administração, no idioma Português (Brasil) ou Inglês.</w:t>
      </w: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As propostas com bens ofertados DENTRO DO BRASIL Nacional(</w:t>
      </w:r>
      <w:proofErr w:type="spellStart"/>
      <w:r w:rsidRPr="00B012EF">
        <w:rPr>
          <w:rFonts w:cs="Times New Roman"/>
          <w:color w:val="000000"/>
          <w:sz w:val="20"/>
          <w:szCs w:val="20"/>
        </w:rPr>
        <w:t>is</w:t>
      </w:r>
      <w:proofErr w:type="spellEnd"/>
      <w:r w:rsidRPr="00B012EF">
        <w:rPr>
          <w:rFonts w:cs="Times New Roman"/>
          <w:color w:val="000000"/>
          <w:sz w:val="20"/>
          <w:szCs w:val="20"/>
        </w:rPr>
        <w:t>) ou nacionalizado(s), deverão apresentar declaração expressa de que os equipamentos são isentos de imposto de importação, conforme Lei 8.032, de 12 de abril de 1990.</w:t>
      </w: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 xml:space="preserve">Para os bens </w:t>
      </w:r>
      <w:r w:rsidRPr="00B012EF">
        <w:rPr>
          <w:rFonts w:cs="Times New Roman"/>
          <w:b/>
          <w:bCs/>
          <w:color w:val="000000"/>
          <w:sz w:val="20"/>
          <w:szCs w:val="20"/>
          <w:u w:val="single"/>
        </w:rPr>
        <w:t>NACIONAIS OU NACIONALIZADOS</w:t>
      </w:r>
      <w:r w:rsidRPr="00B012EF">
        <w:rPr>
          <w:rFonts w:cs="Times New Roman"/>
          <w:color w:val="000000"/>
          <w:sz w:val="20"/>
          <w:szCs w:val="20"/>
        </w:rPr>
        <w:t>, as propostas deverão apresentar planilha, PARA CADA ITEM PROPOSTO, conforme modelo ANEXO ao Edital, identificando separadamente os seguintes componentes:</w:t>
      </w:r>
    </w:p>
    <w:p w:rsidR="00497ED6" w:rsidRPr="00B012EF" w:rsidRDefault="00497ED6" w:rsidP="003D581A">
      <w:pPr>
        <w:pStyle w:val="PargrafodaLista"/>
        <w:numPr>
          <w:ilvl w:val="3"/>
          <w:numId w:val="1"/>
        </w:numPr>
        <w:spacing w:before="120" w:after="120" w:line="276" w:lineRule="auto"/>
        <w:ind w:left="1701" w:firstLine="0"/>
        <w:jc w:val="both"/>
        <w:rPr>
          <w:rFonts w:cs="Times New Roman"/>
          <w:color w:val="000000"/>
          <w:sz w:val="20"/>
          <w:szCs w:val="20"/>
        </w:rPr>
      </w:pPr>
      <w:r w:rsidRPr="00B012EF">
        <w:rPr>
          <w:rFonts w:cs="Times New Roman"/>
          <w:color w:val="000000"/>
          <w:sz w:val="20"/>
          <w:szCs w:val="20"/>
        </w:rPr>
        <w:t>Preço Unitário Posto-Fábrica, sem impostos, no estabelecimento do vendedor, ou em outro local nomeado (fábrica, armazém, etc.), excluídos os valores relativos ao Imposto de Importação (II), Imposto sobre Produtos Industrializados (IPI), ao Imposto sobre Circulação de Mercadorias e Serviços (ICMS), Contribuição para os Programas de Integração Social e de Formação do Patrimônio do Servidor Público incidente na Importação de Produtos Estrangeiros ou Serviços (PIS/PASEP) e a Contribuição Social para o Financiamento da Seguridade Social devida pelo Importador de Bens Estrangeiros ou Serviços do Exterior (COFINS Importação), do Adicional ao Frete para a Renovação da Marinha Mercante (AFRMM) e o Fundo da Marinha Mercante (FMM);</w:t>
      </w:r>
    </w:p>
    <w:p w:rsidR="00497ED6" w:rsidRPr="00B012EF" w:rsidRDefault="00497ED6" w:rsidP="003D581A">
      <w:pPr>
        <w:pStyle w:val="PargrafodaLista"/>
        <w:numPr>
          <w:ilvl w:val="3"/>
          <w:numId w:val="1"/>
        </w:numPr>
        <w:spacing w:before="120" w:after="120" w:line="276" w:lineRule="auto"/>
        <w:ind w:left="1701" w:firstLine="0"/>
        <w:jc w:val="both"/>
        <w:rPr>
          <w:rFonts w:cs="Times New Roman"/>
          <w:color w:val="000000"/>
          <w:sz w:val="20"/>
          <w:szCs w:val="20"/>
        </w:rPr>
      </w:pPr>
      <w:r w:rsidRPr="00B012EF">
        <w:rPr>
          <w:rFonts w:cs="Times New Roman"/>
          <w:color w:val="000000"/>
          <w:sz w:val="20"/>
          <w:szCs w:val="20"/>
        </w:rPr>
        <w:t>Custo Unitário de Encargos relativos ao Imposto sobre Circulação de Mercadorias e Serviços (ICMS), Programa de Integração Social (PIS) e Contribuição para Financiamento da Seguridade Social (COFINS) incidentes sobre os equipamentos, discriminando-os;</w:t>
      </w:r>
    </w:p>
    <w:p w:rsidR="00497ED6" w:rsidRPr="00B012EF" w:rsidRDefault="00497ED6" w:rsidP="003D581A">
      <w:pPr>
        <w:pStyle w:val="PargrafodaLista"/>
        <w:numPr>
          <w:ilvl w:val="3"/>
          <w:numId w:val="1"/>
        </w:numPr>
        <w:spacing w:before="120" w:after="120" w:line="276" w:lineRule="auto"/>
        <w:ind w:left="1701" w:firstLine="0"/>
        <w:jc w:val="both"/>
        <w:rPr>
          <w:rFonts w:cs="Times New Roman"/>
          <w:color w:val="000000"/>
          <w:sz w:val="20"/>
          <w:szCs w:val="20"/>
        </w:rPr>
      </w:pPr>
      <w:r w:rsidRPr="00B012EF">
        <w:rPr>
          <w:rFonts w:cs="Times New Roman"/>
          <w:color w:val="000000"/>
          <w:sz w:val="20"/>
          <w:szCs w:val="20"/>
        </w:rPr>
        <w:t>Custo Unitário do Transporte Doméstico, seguro e outros, incidentes sobre a entrega dos equipamentos no destino final no Brasil, discriminando-os;</w:t>
      </w:r>
    </w:p>
    <w:p w:rsidR="00497ED6" w:rsidRPr="00B012EF" w:rsidRDefault="00497ED6" w:rsidP="003D581A">
      <w:pPr>
        <w:pStyle w:val="PargrafodaLista"/>
        <w:numPr>
          <w:ilvl w:val="3"/>
          <w:numId w:val="1"/>
        </w:numPr>
        <w:spacing w:before="120" w:after="120" w:line="276" w:lineRule="auto"/>
        <w:ind w:left="1701" w:firstLine="0"/>
        <w:jc w:val="both"/>
        <w:rPr>
          <w:rFonts w:cs="Times New Roman"/>
          <w:color w:val="000000"/>
          <w:sz w:val="20"/>
          <w:szCs w:val="20"/>
        </w:rPr>
      </w:pPr>
      <w:r w:rsidRPr="00B012EF">
        <w:rPr>
          <w:rFonts w:cs="Times New Roman"/>
          <w:color w:val="000000"/>
          <w:sz w:val="20"/>
          <w:szCs w:val="20"/>
        </w:rPr>
        <w:t>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p>
    <w:p w:rsidR="00497ED6" w:rsidRPr="008C4FE7" w:rsidRDefault="00497ED6" w:rsidP="003D581A">
      <w:pPr>
        <w:pStyle w:val="PargrafodaLista"/>
        <w:numPr>
          <w:ilvl w:val="3"/>
          <w:numId w:val="1"/>
        </w:numPr>
        <w:spacing w:before="120" w:after="120" w:line="276" w:lineRule="auto"/>
        <w:ind w:left="1701" w:firstLine="0"/>
        <w:jc w:val="both"/>
        <w:rPr>
          <w:rFonts w:ascii="Arial Narrow" w:hAnsi="Arial Narrow"/>
        </w:rPr>
      </w:pPr>
      <w:r w:rsidRPr="00B012EF">
        <w:rPr>
          <w:rFonts w:cs="Times New Roman"/>
          <w:color w:val="000000"/>
          <w:sz w:val="20"/>
          <w:szCs w:val="20"/>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r w:rsidRPr="008C4FE7">
        <w:rPr>
          <w:rFonts w:ascii="Arial Narrow" w:hAnsi="Arial Narrow"/>
        </w:rPr>
        <w:t>.</w:t>
      </w:r>
    </w:p>
    <w:p w:rsidR="00497ED6" w:rsidRPr="00B012EF" w:rsidRDefault="00497ED6" w:rsidP="003D581A">
      <w:pPr>
        <w:pStyle w:val="Standard"/>
        <w:widowControl w:val="0"/>
        <w:numPr>
          <w:ilvl w:val="2"/>
          <w:numId w:val="1"/>
        </w:numPr>
        <w:tabs>
          <w:tab w:val="left" w:pos="1134"/>
        </w:tabs>
        <w:autoSpaceDE w:val="0"/>
        <w:spacing w:before="120" w:after="120"/>
        <w:ind w:left="1497" w:hanging="79"/>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 xml:space="preserve">Para os </w:t>
      </w:r>
      <w:r w:rsidRPr="00B012EF">
        <w:rPr>
          <w:rFonts w:ascii="Ecofont_Spranq_eco_Sans" w:hAnsi="Ecofont_Spranq_eco_Sans"/>
          <w:b/>
          <w:bCs/>
          <w:color w:val="000000"/>
          <w:kern w:val="0"/>
          <w:sz w:val="20"/>
          <w:szCs w:val="20"/>
          <w:u w:val="single"/>
          <w:lang w:eastAsia="pt-BR"/>
        </w:rPr>
        <w:t>bens oferecidos do EXTERIOR</w:t>
      </w:r>
      <w:r w:rsidRPr="00B012EF">
        <w:rPr>
          <w:rFonts w:ascii="Ecofont_Spranq_eco_Sans" w:hAnsi="Ecofont_Spranq_eco_Sans"/>
          <w:color w:val="000000"/>
          <w:kern w:val="0"/>
          <w:sz w:val="20"/>
          <w:szCs w:val="20"/>
          <w:lang w:eastAsia="pt-BR"/>
        </w:rPr>
        <w:t>, ou seja, através de importação direta em nome da UNIÃO/DEPARTAMENTO DE POLÍCIA FEDERAL, com amparo na Lei Federal nº 8.032, de 12 abril de 1990, que concede os benefícios fiscais, e demais legislações vigentes, as propostas deverão apresentar planilha, PARA CADA ITEM PROPOSTO, conforme modelo ANEXO ao Edital, cotando os equipamentos na modalidade para importação INCOTERM 2010 - Entregue Direitos Pagos (</w:t>
      </w:r>
      <w:proofErr w:type="spellStart"/>
      <w:r w:rsidR="005F706F" w:rsidRPr="00B012EF">
        <w:rPr>
          <w:rFonts w:ascii="Ecofont_Spranq_eco_Sans" w:hAnsi="Ecofont_Spranq_eco_Sans"/>
          <w:color w:val="000000"/>
          <w:kern w:val="0"/>
          <w:sz w:val="20"/>
          <w:szCs w:val="20"/>
          <w:lang w:eastAsia="pt-BR"/>
        </w:rPr>
        <w:t>Carriage</w:t>
      </w:r>
      <w:proofErr w:type="spellEnd"/>
      <w:r w:rsidR="005F706F" w:rsidRPr="00B012EF">
        <w:rPr>
          <w:rFonts w:ascii="Ecofont_Spranq_eco_Sans" w:hAnsi="Ecofont_Spranq_eco_Sans"/>
          <w:color w:val="000000"/>
          <w:kern w:val="0"/>
          <w:sz w:val="20"/>
          <w:szCs w:val="20"/>
          <w:lang w:eastAsia="pt-BR"/>
        </w:rPr>
        <w:t xml:space="preserve"> </w:t>
      </w:r>
      <w:proofErr w:type="spellStart"/>
      <w:r w:rsidR="005F706F" w:rsidRPr="00B012EF">
        <w:rPr>
          <w:rFonts w:ascii="Ecofont_Spranq_eco_Sans" w:hAnsi="Ecofont_Spranq_eco_Sans"/>
          <w:color w:val="000000"/>
          <w:kern w:val="0"/>
          <w:sz w:val="20"/>
          <w:szCs w:val="20"/>
          <w:lang w:eastAsia="pt-BR"/>
        </w:rPr>
        <w:t>and</w:t>
      </w:r>
      <w:proofErr w:type="spellEnd"/>
      <w:r w:rsidR="005F706F" w:rsidRPr="00B012EF">
        <w:rPr>
          <w:rFonts w:ascii="Ecofont_Spranq_eco_Sans" w:hAnsi="Ecofont_Spranq_eco_Sans"/>
          <w:color w:val="000000"/>
          <w:kern w:val="0"/>
          <w:sz w:val="20"/>
          <w:szCs w:val="20"/>
          <w:lang w:eastAsia="pt-BR"/>
        </w:rPr>
        <w:t xml:space="preserve"> </w:t>
      </w:r>
      <w:proofErr w:type="spellStart"/>
      <w:r w:rsidR="005F706F" w:rsidRPr="00B012EF">
        <w:rPr>
          <w:rFonts w:ascii="Ecofont_Spranq_eco_Sans" w:hAnsi="Ecofont_Spranq_eco_Sans"/>
          <w:color w:val="000000"/>
          <w:kern w:val="0"/>
          <w:sz w:val="20"/>
          <w:szCs w:val="20"/>
          <w:lang w:eastAsia="pt-BR"/>
        </w:rPr>
        <w:t>Insurance</w:t>
      </w:r>
      <w:proofErr w:type="spellEnd"/>
      <w:r w:rsidR="005F706F" w:rsidRPr="00B012EF">
        <w:rPr>
          <w:rFonts w:ascii="Ecofont_Spranq_eco_Sans" w:hAnsi="Ecofont_Spranq_eco_Sans"/>
          <w:color w:val="000000"/>
          <w:kern w:val="0"/>
          <w:sz w:val="20"/>
          <w:szCs w:val="20"/>
          <w:lang w:eastAsia="pt-BR"/>
        </w:rPr>
        <w:t xml:space="preserve"> </w:t>
      </w:r>
      <w:proofErr w:type="spellStart"/>
      <w:r w:rsidR="005F706F" w:rsidRPr="00B012EF">
        <w:rPr>
          <w:rFonts w:ascii="Ecofont_Spranq_eco_Sans" w:hAnsi="Ecofont_Spranq_eco_Sans"/>
          <w:color w:val="000000"/>
          <w:kern w:val="0"/>
          <w:sz w:val="20"/>
          <w:szCs w:val="20"/>
          <w:lang w:eastAsia="pt-BR"/>
        </w:rPr>
        <w:t>Paid</w:t>
      </w:r>
      <w:proofErr w:type="spellEnd"/>
      <w:r w:rsidRPr="00B012EF">
        <w:rPr>
          <w:rFonts w:ascii="Ecofont_Spranq_eco_Sans" w:hAnsi="Ecofont_Spranq_eco_Sans"/>
          <w:color w:val="000000"/>
          <w:kern w:val="0"/>
          <w:sz w:val="20"/>
          <w:szCs w:val="20"/>
          <w:lang w:eastAsia="pt-BR"/>
        </w:rPr>
        <w:t xml:space="preserve"> – </w:t>
      </w:r>
      <w:r w:rsidR="005F706F" w:rsidRPr="00B012EF">
        <w:rPr>
          <w:rFonts w:ascii="Ecofont_Spranq_eco_Sans" w:hAnsi="Ecofont_Spranq_eco_Sans"/>
          <w:color w:val="000000"/>
          <w:kern w:val="0"/>
          <w:sz w:val="20"/>
          <w:szCs w:val="20"/>
          <w:lang w:eastAsia="pt-BR"/>
        </w:rPr>
        <w:t>CIP</w:t>
      </w:r>
      <w:r w:rsidR="003152BD" w:rsidRPr="00B012EF">
        <w:rPr>
          <w:rFonts w:ascii="Ecofont_Spranq_eco_Sans" w:hAnsi="Ecofont_Spranq_eco_Sans"/>
          <w:color w:val="000000"/>
          <w:kern w:val="0"/>
          <w:sz w:val="20"/>
          <w:szCs w:val="20"/>
          <w:lang w:eastAsia="pt-BR"/>
        </w:rPr>
        <w:t xml:space="preserve"> </w:t>
      </w:r>
      <w:r w:rsidRPr="00B012EF">
        <w:rPr>
          <w:rFonts w:ascii="Ecofont_Spranq_eco_Sans" w:hAnsi="Ecofont_Spranq_eco_Sans"/>
          <w:color w:val="000000"/>
          <w:kern w:val="0"/>
          <w:sz w:val="20"/>
          <w:szCs w:val="20"/>
          <w:lang w:eastAsia="pt-BR"/>
        </w:rPr>
        <w:t>) à Polícia Federal – Aeroporto Internacional de Brasília – Brasil, identificando separadamente os seguintes componentes:</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Preço unitário da mercadoria, à disposição do comprador no porto brasileiro, sem estar desembaraçada para importação e sem descarregamento do veículo transportador;</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Custo unitário do desembaraço de importação, incluídos os valores relativos à movimentação no terminal de carga, armazenagem, taxas portuárias, licenças de importação, etc., discriminando-os;</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Valor aduaneiro: apurado na forma prevista no Acordo Sobre a Implementação do Artigo VII do GATT (Acordo de Valoração Aduaneira – AVAGATT), aprovado pelo Decreto Legislativo n.º 30, de 1994, promulgado pelo Decreto Executivo n.º 1.355, de 1994 e disciplinado pela Instrução Normativa SRF n.º 327, de 9 de maio de 2003;</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Custo unitário do transporte doméstico, seguro e outros, incidentes sobre a entrega dos equipamentos no destino final no Brasil, discriminando-os;</w:t>
      </w:r>
    </w:p>
    <w:p w:rsidR="00497ED6" w:rsidRPr="008C4FE7" w:rsidRDefault="003152BD" w:rsidP="003D581A">
      <w:pPr>
        <w:pStyle w:val="Standard"/>
        <w:widowControl w:val="0"/>
        <w:numPr>
          <w:ilvl w:val="3"/>
          <w:numId w:val="1"/>
        </w:numPr>
        <w:tabs>
          <w:tab w:val="left" w:pos="1134"/>
        </w:tabs>
        <w:autoSpaceDE w:val="0"/>
        <w:spacing w:before="120" w:after="120" w:line="276" w:lineRule="auto"/>
        <w:ind w:left="1701" w:firstLine="0"/>
        <w:jc w:val="both"/>
        <w:rPr>
          <w:rFonts w:ascii="Arial Narrow" w:hAnsi="Arial Narrow"/>
        </w:rPr>
      </w:pPr>
      <w:r w:rsidRPr="00B012EF">
        <w:rPr>
          <w:rFonts w:ascii="Ecofont_Spranq_eco_Sans" w:hAnsi="Ecofont_Spranq_eco_Sans"/>
          <w:color w:val="000000"/>
          <w:kern w:val="0"/>
          <w:sz w:val="20"/>
          <w:szCs w:val="20"/>
          <w:lang w:eastAsia="pt-BR"/>
        </w:rPr>
        <w:t>O preço unitário CIP</w:t>
      </w:r>
      <w:r w:rsidR="00497ED6" w:rsidRPr="00B012EF">
        <w:rPr>
          <w:rFonts w:ascii="Ecofont_Spranq_eco_Sans" w:hAnsi="Ecofont_Spranq_eco_Sans"/>
          <w:color w:val="000000"/>
          <w:kern w:val="0"/>
          <w:sz w:val="20"/>
          <w:szCs w:val="20"/>
          <w:lang w:eastAsia="pt-BR"/>
        </w:rPr>
        <w:t xml:space="preserve"> (Preço Destino Final – </w:t>
      </w:r>
      <w:proofErr w:type="spellStart"/>
      <w:r w:rsidR="0061377F" w:rsidRPr="00B012EF">
        <w:rPr>
          <w:rFonts w:ascii="Ecofont_Spranq_eco_Sans" w:hAnsi="Ecofont_Spranq_eco_Sans"/>
          <w:color w:val="000000"/>
          <w:kern w:val="0"/>
          <w:sz w:val="20"/>
          <w:szCs w:val="20"/>
          <w:lang w:eastAsia="pt-BR"/>
        </w:rPr>
        <w:t>Cariage</w:t>
      </w:r>
      <w:proofErr w:type="spellEnd"/>
      <w:r w:rsidR="0061377F" w:rsidRPr="00B012EF">
        <w:rPr>
          <w:rFonts w:ascii="Ecofont_Spranq_eco_Sans" w:hAnsi="Ecofont_Spranq_eco_Sans"/>
          <w:color w:val="000000"/>
          <w:kern w:val="0"/>
          <w:sz w:val="20"/>
          <w:szCs w:val="20"/>
          <w:lang w:eastAsia="pt-BR"/>
        </w:rPr>
        <w:t xml:space="preserve"> </w:t>
      </w:r>
      <w:proofErr w:type="spellStart"/>
      <w:r w:rsidR="0061377F" w:rsidRPr="00B012EF">
        <w:rPr>
          <w:rFonts w:ascii="Ecofont_Spranq_eco_Sans" w:hAnsi="Ecofont_Spranq_eco_Sans"/>
          <w:color w:val="000000"/>
          <w:kern w:val="0"/>
          <w:sz w:val="20"/>
          <w:szCs w:val="20"/>
          <w:lang w:eastAsia="pt-BR"/>
        </w:rPr>
        <w:t>and</w:t>
      </w:r>
      <w:proofErr w:type="spellEnd"/>
      <w:r w:rsidR="0061377F" w:rsidRPr="00B012EF">
        <w:rPr>
          <w:rFonts w:ascii="Ecofont_Spranq_eco_Sans" w:hAnsi="Ecofont_Spranq_eco_Sans"/>
          <w:color w:val="000000"/>
          <w:kern w:val="0"/>
          <w:sz w:val="20"/>
          <w:szCs w:val="20"/>
          <w:lang w:eastAsia="pt-BR"/>
        </w:rPr>
        <w:t xml:space="preserve"> </w:t>
      </w:r>
      <w:proofErr w:type="spellStart"/>
      <w:r w:rsidR="0061377F" w:rsidRPr="00B012EF">
        <w:rPr>
          <w:rFonts w:ascii="Ecofont_Spranq_eco_Sans" w:hAnsi="Ecofont_Spranq_eco_Sans"/>
          <w:color w:val="000000"/>
          <w:kern w:val="0"/>
          <w:sz w:val="20"/>
          <w:szCs w:val="20"/>
          <w:lang w:eastAsia="pt-BR"/>
        </w:rPr>
        <w:t>insurance</w:t>
      </w:r>
      <w:proofErr w:type="spellEnd"/>
      <w:r w:rsidR="0061377F" w:rsidRPr="00B012EF">
        <w:rPr>
          <w:rFonts w:ascii="Ecofont_Spranq_eco_Sans" w:hAnsi="Ecofont_Spranq_eco_Sans"/>
          <w:color w:val="000000"/>
          <w:kern w:val="0"/>
          <w:sz w:val="20"/>
          <w:szCs w:val="20"/>
          <w:lang w:eastAsia="pt-BR"/>
        </w:rPr>
        <w:t xml:space="preserve"> </w:t>
      </w:r>
      <w:proofErr w:type="spellStart"/>
      <w:r w:rsidR="0061377F" w:rsidRPr="00B012EF">
        <w:rPr>
          <w:rFonts w:ascii="Ecofont_Spranq_eco_Sans" w:hAnsi="Ecofont_Spranq_eco_Sans"/>
          <w:color w:val="000000"/>
          <w:kern w:val="0"/>
          <w:sz w:val="20"/>
          <w:szCs w:val="20"/>
          <w:lang w:eastAsia="pt-BR"/>
        </w:rPr>
        <w:t>Paid</w:t>
      </w:r>
      <w:proofErr w:type="spellEnd"/>
      <w:r w:rsidR="00497ED6" w:rsidRPr="00B012EF">
        <w:rPr>
          <w:rFonts w:ascii="Ecofont_Spranq_eco_Sans" w:hAnsi="Ecofont_Spranq_eco_Sans"/>
          <w:color w:val="000000"/>
          <w:kern w:val="0"/>
          <w:sz w:val="20"/>
          <w:szCs w:val="20"/>
          <w:lang w:eastAsia="pt-BR"/>
        </w:rPr>
        <w:t>), incluídos todos os riscos e custos relativos ao transporte e entrega da mercadoria no local de destino designado; o valor deve ser igual ao Preço Unitário da Mercadoria, acrescido do custo do desembaraço de importação, de encargos e dos custos de transporte doméstico, seguro e outros incidentes;</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p>
    <w:p w:rsidR="00497ED6" w:rsidRPr="00B012EF" w:rsidRDefault="00497ED6" w:rsidP="003D581A">
      <w:pPr>
        <w:pStyle w:val="Standard"/>
        <w:widowControl w:val="0"/>
        <w:numPr>
          <w:ilvl w:val="2"/>
          <w:numId w:val="1"/>
        </w:numPr>
        <w:tabs>
          <w:tab w:val="left" w:pos="1134"/>
        </w:tabs>
        <w:autoSpaceDE w:val="0"/>
        <w:spacing w:before="120" w:after="120" w:line="276" w:lineRule="auto"/>
        <w:ind w:left="1418" w:hanging="11"/>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A responsabilidade pela escolha, contratação e pagamento dos honorários da empresa Comissária de Despacho Aduaneiro (“Despachante”), que atuará em nome do Departamento de Polícia Federal correrá exclusivamente por conta, risco e responsabilidade da empresa que representar o proponente estrangeiro no Brasil, participante desta licitação.</w:t>
      </w:r>
    </w:p>
    <w:p w:rsidR="00497ED6" w:rsidRPr="00B012EF" w:rsidRDefault="00497ED6" w:rsidP="003D581A">
      <w:pPr>
        <w:pStyle w:val="Standard"/>
        <w:widowControl w:val="0"/>
        <w:numPr>
          <w:ilvl w:val="2"/>
          <w:numId w:val="1"/>
        </w:numPr>
        <w:tabs>
          <w:tab w:val="left" w:pos="1134"/>
        </w:tabs>
        <w:autoSpaceDE w:val="0"/>
        <w:spacing w:before="120" w:after="120" w:line="276" w:lineRule="auto"/>
        <w:ind w:left="1418" w:hanging="11"/>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Considera-se, para fins do presente Edital, que o Preço Unitário da Mercadoria representa o preço do equipamento entregue no Brasil, no porto, em território brasileiro, sem estar desembaraçada para importação e sem descarregamento do veículo transportador.</w:t>
      </w:r>
    </w:p>
    <w:p w:rsidR="00497ED6" w:rsidRPr="00B012EF" w:rsidRDefault="00497ED6" w:rsidP="003D581A">
      <w:pPr>
        <w:pStyle w:val="Standard"/>
        <w:widowControl w:val="0"/>
        <w:numPr>
          <w:ilvl w:val="2"/>
          <w:numId w:val="1"/>
        </w:numPr>
        <w:tabs>
          <w:tab w:val="left" w:pos="1134"/>
        </w:tabs>
        <w:autoSpaceDE w:val="0"/>
        <w:spacing w:before="120" w:after="120" w:line="276" w:lineRule="auto"/>
        <w:ind w:left="1418" w:hanging="11"/>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Considera-se, para fins do presente Edi</w:t>
      </w:r>
      <w:r w:rsidR="0061377F" w:rsidRPr="00B012EF">
        <w:rPr>
          <w:rFonts w:ascii="Ecofont_Spranq_eco_Sans" w:hAnsi="Ecofont_Spranq_eco_Sans"/>
          <w:color w:val="000000"/>
          <w:kern w:val="0"/>
          <w:sz w:val="20"/>
          <w:szCs w:val="20"/>
          <w:lang w:eastAsia="pt-BR"/>
        </w:rPr>
        <w:t>tal, que o Preço Destino Final CIP (</w:t>
      </w:r>
      <w:proofErr w:type="spellStart"/>
      <w:r w:rsidR="0061377F" w:rsidRPr="00B012EF">
        <w:rPr>
          <w:rFonts w:ascii="Ecofont_Spranq_eco_Sans" w:hAnsi="Ecofont_Spranq_eco_Sans"/>
          <w:color w:val="000000"/>
          <w:kern w:val="0"/>
          <w:sz w:val="20"/>
          <w:szCs w:val="20"/>
          <w:lang w:eastAsia="pt-BR"/>
        </w:rPr>
        <w:t>Cariage</w:t>
      </w:r>
      <w:proofErr w:type="spellEnd"/>
      <w:r w:rsidR="0061377F" w:rsidRPr="00B012EF">
        <w:rPr>
          <w:rFonts w:ascii="Ecofont_Spranq_eco_Sans" w:hAnsi="Ecofont_Spranq_eco_Sans"/>
          <w:color w:val="000000"/>
          <w:kern w:val="0"/>
          <w:sz w:val="20"/>
          <w:szCs w:val="20"/>
          <w:lang w:eastAsia="pt-BR"/>
        </w:rPr>
        <w:t xml:space="preserve"> </w:t>
      </w:r>
      <w:proofErr w:type="spellStart"/>
      <w:r w:rsidR="0061377F" w:rsidRPr="00B012EF">
        <w:rPr>
          <w:rFonts w:ascii="Ecofont_Spranq_eco_Sans" w:hAnsi="Ecofont_Spranq_eco_Sans"/>
          <w:color w:val="000000"/>
          <w:kern w:val="0"/>
          <w:sz w:val="20"/>
          <w:szCs w:val="20"/>
          <w:lang w:eastAsia="pt-BR"/>
        </w:rPr>
        <w:t>and</w:t>
      </w:r>
      <w:proofErr w:type="spellEnd"/>
      <w:r w:rsidR="0061377F" w:rsidRPr="00B012EF">
        <w:rPr>
          <w:rFonts w:ascii="Ecofont_Spranq_eco_Sans" w:hAnsi="Ecofont_Spranq_eco_Sans"/>
          <w:color w:val="000000"/>
          <w:kern w:val="0"/>
          <w:sz w:val="20"/>
          <w:szCs w:val="20"/>
          <w:lang w:eastAsia="pt-BR"/>
        </w:rPr>
        <w:t xml:space="preserve"> </w:t>
      </w:r>
      <w:proofErr w:type="spellStart"/>
      <w:r w:rsidR="0061377F" w:rsidRPr="00B012EF">
        <w:rPr>
          <w:rFonts w:ascii="Ecofont_Spranq_eco_Sans" w:hAnsi="Ecofont_Spranq_eco_Sans"/>
          <w:color w:val="000000"/>
          <w:kern w:val="0"/>
          <w:sz w:val="20"/>
          <w:szCs w:val="20"/>
          <w:lang w:eastAsia="pt-BR"/>
        </w:rPr>
        <w:t>insurance</w:t>
      </w:r>
      <w:proofErr w:type="spellEnd"/>
      <w:r w:rsidR="0061377F" w:rsidRPr="00B012EF">
        <w:rPr>
          <w:rFonts w:ascii="Ecofont_Spranq_eco_Sans" w:hAnsi="Ecofont_Spranq_eco_Sans"/>
          <w:color w:val="000000"/>
          <w:kern w:val="0"/>
          <w:sz w:val="20"/>
          <w:szCs w:val="20"/>
          <w:lang w:eastAsia="pt-BR"/>
        </w:rPr>
        <w:t xml:space="preserve"> </w:t>
      </w:r>
      <w:proofErr w:type="spellStart"/>
      <w:r w:rsidR="0061377F" w:rsidRPr="00B012EF">
        <w:rPr>
          <w:rFonts w:ascii="Ecofont_Spranq_eco_Sans" w:hAnsi="Ecofont_Spranq_eco_Sans"/>
          <w:color w:val="000000"/>
          <w:kern w:val="0"/>
          <w:sz w:val="20"/>
          <w:szCs w:val="20"/>
          <w:lang w:eastAsia="pt-BR"/>
        </w:rPr>
        <w:t>Paid</w:t>
      </w:r>
      <w:proofErr w:type="spellEnd"/>
      <w:r w:rsidR="0061377F" w:rsidRPr="00B012EF">
        <w:rPr>
          <w:rFonts w:ascii="Ecofont_Spranq_eco_Sans" w:hAnsi="Ecofont_Spranq_eco_Sans"/>
          <w:color w:val="000000"/>
          <w:kern w:val="0"/>
          <w:sz w:val="20"/>
          <w:szCs w:val="20"/>
          <w:lang w:eastAsia="pt-BR"/>
        </w:rPr>
        <w:t xml:space="preserve"> </w:t>
      </w:r>
      <w:r w:rsidRPr="00B012EF">
        <w:rPr>
          <w:rFonts w:ascii="Ecofont_Spranq_eco_Sans" w:hAnsi="Ecofont_Spranq_eco_Sans"/>
          <w:color w:val="000000"/>
          <w:kern w:val="0"/>
          <w:sz w:val="20"/>
          <w:szCs w:val="20"/>
          <w:lang w:eastAsia="pt-BR"/>
        </w:rPr>
        <w:t>ou Entregue com Taxas Pagas), representa o preço do equipamento entregue no Brasil, no local de entrega previsto no Termo de Referência, incumbindo ao vendedor todas as taxas, riscos e custos referentes a transporte interno, seguro e outros relacionados à entrega dos equipamentos no destino final.</w:t>
      </w:r>
    </w:p>
    <w:p w:rsidR="00497ED6" w:rsidRPr="00B012EF" w:rsidRDefault="00497ED6" w:rsidP="003D581A">
      <w:pPr>
        <w:pStyle w:val="Standard"/>
        <w:widowControl w:val="0"/>
        <w:numPr>
          <w:ilvl w:val="2"/>
          <w:numId w:val="1"/>
        </w:numPr>
        <w:tabs>
          <w:tab w:val="left" w:pos="1134"/>
        </w:tabs>
        <w:autoSpaceDE w:val="0"/>
        <w:spacing w:before="120" w:after="120" w:line="276" w:lineRule="auto"/>
        <w:ind w:left="1418" w:hanging="11"/>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O preço proposto deverá considerar incidências ou isenções de todos os custos do processo de importação, tais como: despesas de armazenagem, AFRMM, transporte rodoviário em regime de trânsito, embalagem, seguro internacional, todos os tributos, encargos sociais, frete até o destino, desembaraço aduaneiro e quaisquer outros ônus que porventura possa recair sobre o processo de importação, até a efetiva entrega prevista no Termo de Referência, sem nenhum ônus adicional para a União/Departamento de Polícia Federal (CONTRATANTE).</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Prazo de entrega, conforme parâmetro máximo do Termo de Referência.</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Prazo de garantia do produto, conforme parâmetro mínimo do Termo de Referência.</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Prazo de validade da proposta não inferior a 60 (sessenta) dias corridos, a contar da data da sua apresentação.</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Conter declaração expressa preferencialmente nos seguintes termos: os preços ofertados englobam as despesas com material, mão-de-obra, encargos sociais, trabalhistas, fiscais, previdenciários e comerciais, fretes, transportes, seguros, embalagens, grafismo, tributos incidentes, treinamento de pessoal e quaisquer outras despesas que incidam ou venham a incidir sobre o objeto desta licitação.</w:t>
      </w:r>
    </w:p>
    <w:p w:rsidR="00497ED6" w:rsidRPr="00B012EF" w:rsidRDefault="00497ED6" w:rsidP="003D581A">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 xml:space="preserve">Declaração da licitante de que se compromete a prestar a assistência técnica de garantia dos equipamentos, incluindo as manutenções preventivas, conforme manual do fabricante ou outras manutenções mandatórias em cumprimento de documentos emitidos pelo fabricante ou órgãos regulamentadores, a contar da data de recebimento definitivo, contra quaisquer defeitos de fabricação, desgaste precoce ou de montagem, incluindo assistência técnica gratuita a ser prestada pelo fornecedor, composta de mão-de-obra, substituição, reposição de </w:t>
      </w:r>
      <w:r w:rsidR="00A82169" w:rsidRPr="00B012EF">
        <w:rPr>
          <w:rFonts w:cs="Times New Roman"/>
          <w:color w:val="000000"/>
          <w:sz w:val="20"/>
          <w:szCs w:val="20"/>
        </w:rPr>
        <w:t>peças</w:t>
      </w:r>
      <w:r w:rsidRPr="00B012EF">
        <w:rPr>
          <w:rFonts w:cs="Times New Roman"/>
          <w:color w:val="000000"/>
          <w:sz w:val="20"/>
          <w:szCs w:val="20"/>
        </w:rPr>
        <w:t xml:space="preserve"> e componentes, sem ônus para a contratante, desde que estes não sejam provenientes de operação ou manuseio inadequado, conforme previsto no termo de referência.</w:t>
      </w:r>
    </w:p>
    <w:p w:rsidR="00497ED6" w:rsidRPr="00B012EF" w:rsidRDefault="00497ED6" w:rsidP="003D581A">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 xml:space="preserve">Declaração da licitante de que se compromete a prestar suporte técnico, bem como prover a assistência técnica em conformidade com as exigências estabelecidas no termo de referência, indicando o prazo de garantia dos equipamentos não inferior a 12 (doze meses), contra quaisquer defeitos de fabricação, desgaste precoce ou montagem, a contar da data de recebimento definitivo, incluindo assistência técnica gratuita a ser prestada pelo fornecedor, composta de mão-de-obra, substituição, reposição de </w:t>
      </w:r>
      <w:proofErr w:type="spellStart"/>
      <w:r w:rsidRPr="00B012EF">
        <w:rPr>
          <w:rFonts w:cs="Times New Roman"/>
          <w:color w:val="000000"/>
          <w:sz w:val="20"/>
          <w:szCs w:val="20"/>
        </w:rPr>
        <w:t>pecas</w:t>
      </w:r>
      <w:proofErr w:type="spellEnd"/>
      <w:r w:rsidRPr="00B012EF">
        <w:rPr>
          <w:rFonts w:cs="Times New Roman"/>
          <w:color w:val="000000"/>
          <w:sz w:val="20"/>
          <w:szCs w:val="20"/>
        </w:rPr>
        <w:t xml:space="preserve"> e componentes, salvo se constatada a indevida utilização do equipamento pelo operador final, caso fortuito ou forca maior, indicando os locais e empresas homologadas no Brasil para a respectiva manutenção e autorizadas pelo fabricante.</w:t>
      </w:r>
    </w:p>
    <w:p w:rsidR="00497ED6" w:rsidRPr="00B012EF" w:rsidRDefault="00497ED6" w:rsidP="003D581A">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Declaração da licitante de que todas as licenças, autorizações, licenciamentos, homologações, certificações, registros referentes ao objeto proposto por ocasião desta licitação reverterão em benefício do DPF.</w:t>
      </w:r>
    </w:p>
    <w:p w:rsidR="00497ED6" w:rsidRPr="00B012EF" w:rsidRDefault="00497ED6" w:rsidP="003D581A">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Declaração da licitante de que entregará, juntamente com os equipamentos, um manual de usuário por unidade, traduzido para o idioma inglês ou português.</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 xml:space="preserve">Declaração expressa do fabricante contendo claramente as exigências estabelecidas e as condições da execução da garantia técnica, firmada pelo fabricante ou seu representante legal no Brasil, e acompanhada dos respectivos documentos de delegação de poderes, tradução juramentada no Brasil, </w:t>
      </w:r>
      <w:proofErr w:type="spellStart"/>
      <w:r w:rsidRPr="00B012EF">
        <w:rPr>
          <w:rFonts w:cs="Times New Roman"/>
          <w:color w:val="000000"/>
          <w:sz w:val="20"/>
          <w:szCs w:val="20"/>
        </w:rPr>
        <w:t>notarização</w:t>
      </w:r>
      <w:proofErr w:type="spellEnd"/>
      <w:r w:rsidRPr="00B012EF">
        <w:rPr>
          <w:rFonts w:cs="Times New Roman"/>
          <w:color w:val="000000"/>
          <w:sz w:val="20"/>
          <w:szCs w:val="20"/>
        </w:rPr>
        <w:t xml:space="preserve"> e </w:t>
      </w:r>
      <w:proofErr w:type="spellStart"/>
      <w:r w:rsidRPr="00B012EF">
        <w:rPr>
          <w:rFonts w:cs="Times New Roman"/>
          <w:color w:val="000000"/>
          <w:sz w:val="20"/>
          <w:szCs w:val="20"/>
        </w:rPr>
        <w:t>consularização</w:t>
      </w:r>
      <w:proofErr w:type="spellEnd"/>
      <w:r w:rsidRPr="00B012EF">
        <w:rPr>
          <w:rFonts w:cs="Times New Roman"/>
          <w:color w:val="000000"/>
          <w:sz w:val="20"/>
          <w:szCs w:val="20"/>
        </w:rPr>
        <w:t>, conforme aplicável.</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Caso o licitante estrangeiro seja declarado vencedor, não arcará, em seus custos, com: o Imposto de Importação – II, nos termos da alínea "a" do inc. I do art. 2º da Lei nº 8.032/90, c/c inc. IV do art. 1º da Lei nº 8.402/92 e alínea “a” do inc. I do art. 135 do Decreto nº 4.543/2002, o Imposto sobre Produtos Industrializados - IPI, nos termos do art. 12 da Lei nº 9.493/97 c/c inc. XXIX do art. 51 do Decreto nº 4.544/2002, Imposto sobre Circulação de Mercadorias e Serviços – ICMS, nos termos do Princípio da Imunidade Recíproca, alínea “a” do inc. IV do art. 150 c/c com a Não Cumulatividade prevista pelo inc. I do §2º do art. 155, ambos da Constituição da República Federativa do Brasil, de Convênios entre os entes federativos e a União e Resoluções do CONFAZ, PIS e do COFINS, modalidade de importação, nos termos da alínea “a” do inc. I do art. 9º da Lei nº 10.865/2004, a Contribuição para os Programas de Integração Social e de Formação do Patrimônio do Servidor Público incidente na Importação de Produtos Estrangeiros ou Serviços (PIS/PASEP - Importação) e a Contribuição Social para o Financiamento da Seguridade Social devida pelo Importador de Bens Estrangeiros ou Serviços do Exterior (COFINS – Importação), e o Adicional ao Frete para a Renovação da Marinha Mercante – AFRMM e ao Fundo da Marinha Mercante – FMM, nos termos da alínea “d” do inciso V do art. 5.º do Decreto-lei n.º 2.404/87, com reação dada pela Lei n.º 10.206/2001, no caso de transporte em que o modal seja navegação, que possam ser aplicados por ocasião da entrada no Brasil do objeto da licitação, em virtude do mesmo ser importado pelo Departamento de Polícia Federal. Entretanto, deve se responsabilizar por eventuais trânsitos aduaneiros ou trânsito com a mercadoria já nacionalizada, decorrentes da chegada dos equipamentos em outra localidade.</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A terceira casa decimal, eventualmente constante da proposta, será desconsiderada na ocasião do julgamento, sendo consideradas duas casas após a vírgula.</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 xml:space="preserve">Os valores propostos em moeda estrangeira serão convertidos em moeda brasileira, a taxa de cambio vigente, para compra, no dia útil imediatamente anterior </w:t>
      </w:r>
      <w:proofErr w:type="spellStart"/>
      <w:r w:rsidRPr="00B012EF">
        <w:rPr>
          <w:rFonts w:cs="Times New Roman"/>
          <w:color w:val="000000"/>
          <w:sz w:val="20"/>
          <w:szCs w:val="20"/>
        </w:rPr>
        <w:t>a</w:t>
      </w:r>
      <w:proofErr w:type="spellEnd"/>
      <w:r w:rsidRPr="00B012EF">
        <w:rPr>
          <w:rFonts w:cs="Times New Roman"/>
          <w:color w:val="000000"/>
          <w:sz w:val="20"/>
          <w:szCs w:val="20"/>
        </w:rPr>
        <w:t xml:space="preserve"> data da abertura das propostas.</w:t>
      </w:r>
    </w:p>
    <w:p w:rsidR="00497ED6" w:rsidRPr="008C4FE7" w:rsidRDefault="00497ED6" w:rsidP="003D581A">
      <w:pPr>
        <w:numPr>
          <w:ilvl w:val="2"/>
          <w:numId w:val="1"/>
        </w:numPr>
        <w:spacing w:before="120" w:after="120" w:line="276" w:lineRule="auto"/>
        <w:ind w:left="1418" w:hanging="11"/>
        <w:jc w:val="both"/>
        <w:rPr>
          <w:rFonts w:ascii="Arial Narrow" w:hAnsi="Arial Narrow" w:cs="Arial"/>
        </w:rPr>
      </w:pPr>
      <w:r w:rsidRPr="00B012EF">
        <w:rPr>
          <w:rFonts w:cs="Times New Roman"/>
          <w:color w:val="000000"/>
          <w:sz w:val="20"/>
          <w:szCs w:val="20"/>
        </w:rPr>
        <w:t xml:space="preserve">A omissão de qualquer despesa ou custo necessário a perfeita execução do objeto desta licitação será interpretada como não existente ou já incluída nos preços, não podendo o licitante pleitear quaisquer acréscimos </w:t>
      </w:r>
      <w:proofErr w:type="spellStart"/>
      <w:r w:rsidRPr="00B012EF">
        <w:rPr>
          <w:rFonts w:cs="Times New Roman"/>
          <w:color w:val="000000"/>
          <w:sz w:val="20"/>
          <w:szCs w:val="20"/>
        </w:rPr>
        <w:t>apos</w:t>
      </w:r>
      <w:proofErr w:type="spellEnd"/>
      <w:r w:rsidRPr="00B012EF">
        <w:rPr>
          <w:rFonts w:cs="Times New Roman"/>
          <w:color w:val="000000"/>
          <w:sz w:val="20"/>
          <w:szCs w:val="20"/>
        </w:rPr>
        <w:t xml:space="preserve"> a entrega da proposta.</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 xml:space="preserve">Para </w:t>
      </w:r>
      <w:r w:rsidRPr="00B012EF">
        <w:rPr>
          <w:rFonts w:cs="Times New Roman"/>
          <w:b/>
          <w:bCs/>
          <w:color w:val="000000"/>
          <w:sz w:val="20"/>
          <w:szCs w:val="20"/>
          <w:u w:val="single"/>
        </w:rPr>
        <w:t>bens oferecidos do EXTERIOR por empresa estrangeira</w:t>
      </w:r>
      <w:r w:rsidRPr="00B012EF">
        <w:rPr>
          <w:rFonts w:cs="Times New Roman"/>
          <w:color w:val="000000"/>
          <w:sz w:val="20"/>
          <w:szCs w:val="20"/>
        </w:rPr>
        <w:t xml:space="preserve"> (através de importação direta em nome da União/Departamento de Policia Federal, com amparo na Lei no 8.032, de 12 abr. 1990, que concede os benefícios fiscais e demais legislações vigentes), deverá ser apresentada fatura </w:t>
      </w:r>
      <w:proofErr w:type="spellStart"/>
      <w:r w:rsidRPr="00B012EF">
        <w:rPr>
          <w:rFonts w:cs="Times New Roman"/>
          <w:color w:val="000000"/>
          <w:sz w:val="20"/>
          <w:szCs w:val="20"/>
        </w:rPr>
        <w:t>pró-forma</w:t>
      </w:r>
      <w:proofErr w:type="spellEnd"/>
      <w:r w:rsidRPr="00B012EF">
        <w:rPr>
          <w:rFonts w:cs="Times New Roman"/>
          <w:color w:val="000000"/>
          <w:sz w:val="20"/>
          <w:szCs w:val="20"/>
        </w:rPr>
        <w:t xml:space="preserve"> (</w:t>
      </w:r>
      <w:proofErr w:type="spellStart"/>
      <w:r w:rsidRPr="00B012EF">
        <w:rPr>
          <w:rFonts w:cs="Times New Roman"/>
          <w:color w:val="000000"/>
          <w:sz w:val="20"/>
          <w:szCs w:val="20"/>
        </w:rPr>
        <w:t>Invoice</w:t>
      </w:r>
      <w:proofErr w:type="spellEnd"/>
      <w:r w:rsidRPr="00B012EF">
        <w:rPr>
          <w:rFonts w:cs="Times New Roman"/>
          <w:color w:val="000000"/>
          <w:sz w:val="20"/>
          <w:szCs w:val="20"/>
        </w:rPr>
        <w:t xml:space="preserve"> Comercial) contemplando os valores corrigidos a menor, em virtude dos lances ofertados, com os dados bancários, de modo a viabilizar o procedimento de importação e de pagamento no exterior, contendo ainda, no mínimo, a identificação do fornecedor, a identificação do importador, a data de emissão, a data provável do embarque, e a descrição do(s) produto(s) com respectivo(s) valor(es).</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A licitante deverá optar por única moeda para composição da cotação (REAL (R$), EURO (EUR) OU DOLAR AMERICANO (U$), não sendo admitida a apresentação de proposta contendo moedas diversas).</w:t>
      </w:r>
    </w:p>
    <w:p w:rsidR="00497ED6" w:rsidRPr="00B012EF" w:rsidRDefault="00497ED6" w:rsidP="0024552F">
      <w:pPr>
        <w:numPr>
          <w:ilvl w:val="2"/>
          <w:numId w:val="1"/>
        </w:numPr>
        <w:spacing w:before="120" w:after="120" w:line="276" w:lineRule="auto"/>
        <w:jc w:val="both"/>
        <w:rPr>
          <w:rFonts w:cs="Times New Roman"/>
          <w:color w:val="000000"/>
          <w:sz w:val="20"/>
          <w:szCs w:val="20"/>
        </w:rPr>
      </w:pPr>
      <w:r w:rsidRPr="00B012EF">
        <w:rPr>
          <w:rFonts w:cs="Times New Roman"/>
          <w:color w:val="000000"/>
          <w:sz w:val="20"/>
          <w:szCs w:val="20"/>
        </w:rPr>
        <w:t xml:space="preserve">Por ocasião do julgamento das propostas de preços, o valor apresentado em moeda estrangeira será convertido pela taxa de câmbio, de compra, para Reais (R$) utilizando-se do índice PTAX, do Banco Central do Brasil, praticada na conversão do câmbio utilizado na data do dia útil imediatamente anterior à abertura das propostas. A conversão será realizada através de consulta à internet, no Sistema de Informações do Banco Central do Brasil–SISBACEN, disponível no endereço </w:t>
      </w:r>
      <w:hyperlink r:id="rId9" w:history="1">
        <w:r w:rsidR="0024552F" w:rsidRPr="00723DBF">
          <w:rPr>
            <w:rStyle w:val="Hyperlink"/>
            <w:rFonts w:cs="Times New Roman"/>
            <w:sz w:val="20"/>
            <w:szCs w:val="20"/>
          </w:rPr>
          <w:t>http://www4.bcb.gov.br/pec/conversao/conversao.asp</w:t>
        </w:r>
      </w:hyperlink>
      <w:r w:rsidRPr="00B012EF">
        <w:rPr>
          <w:rFonts w:cs="Times New Roman"/>
          <w:color w:val="000000"/>
          <w:sz w:val="20"/>
          <w:szCs w:val="20"/>
        </w:rPr>
        <w:t xml:space="preserve"> Boletim de Fechamento.</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As empresas deverão evitar a utilização de expressões “conforme o edital” ou outra equivalente em sua proposta de preços, para evitar dúvidas na interpretação de seus teores, o que poderá acarretar em sua desclassificação.</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 xml:space="preserve">Será da exclusiva e total responsabilidade das licitantes obter, dos órgãos competentes, seja no exterior, seja no Brasil, informações sobre a incidência ou não de tributos, impostos e taxas de qualquer natureza devidas para o fornecimento do objeto desta licitação, nos mercados interno e/ou externo, considerando os respectivos gravames nas suas propostas, indicando, também, nas suas propostas as isenções ou imunidades aplicáveis à contratação (caso existam), acompanhadas do fundamento legal respectivo, não se admitindo alegação de desconhecimento de incidência </w:t>
      </w:r>
      <w:r w:rsidR="00A82169" w:rsidRPr="008C762C">
        <w:rPr>
          <w:rFonts w:cs="Times New Roman"/>
          <w:color w:val="000000"/>
          <w:sz w:val="20"/>
          <w:szCs w:val="20"/>
        </w:rPr>
        <w:t>tributária</w:t>
      </w:r>
      <w:r w:rsidRPr="008C762C">
        <w:rPr>
          <w:rFonts w:cs="Times New Roman"/>
          <w:color w:val="000000"/>
          <w:sz w:val="20"/>
          <w:szCs w:val="20"/>
        </w:rPr>
        <w:t xml:space="preserve"> ou outras correlatas.</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Às licitantes estabelecidas no Brasil não se aplica a condição do Departamento de Policia Federal como importador, visto que eventual objeto importado deverá ser nacionalizado sob inteira responsabilidade da proponente brasileira, conforme disposto pelo Regulamento Aduaneiro do Brasil. Os custos de peças ou equipamentos com despacho alfandegário, porventura existente, deverão estar incluídos na planilha de preço proposto.</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O preço proposto será de exclusiva e total responsabilidade da licitante, não lhe cabendo o direito de pleitear qualquer alteração do mesmo.</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A proposta apresentada não poderá ser alterada, seja com relação a prazo e especificações do produto ofertado, seja com relação a qualquer condição que importe modificação dos seus termos originais, bem como, não serão admitidos quaisquer acréscimos, supressões, retificações ou desistência de propostas, salvo por motivo justo decorrente de fato superveniente e aceito pelo pregoeiro e equipe de apoio para revelação de erros ou omissões formais, de que não resultem prejuízo para o entendimento das propostas, ou na hipótese de uma das ocorrências previstas no Edital.</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Serão desclassificadas as propostas que não satisfizerem o especificado neste edital e nos seus anexos.</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Em se tratando de licitante de cidades localizadas em outro estado da federação, deverão ser informados o nome, endereço, telefone e fax de representante nesta capital, se existir.</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Serão corrigidos, automaticamente pelo pregoeiro/equipe de apoio, quaisquer erros de soma, multiplicação, subtração e divisão, porventura identificados, no qual será dada plena publicidade, em despacho fundamentado, acessível a todos e devidamente registrado na ata da sessão.</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A falta de data, rubrica, CNPJ, numeração e/ou endereço completo na proposta, poderá ser suprida pelo representante legal, presente à reunião de abertura dos envelopes, com poderes para esse fim.</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 xml:space="preserve">É facultada às licitantes a apresentação de prospectos, folhetins, manuais de usuário, manuais técnicos ou outra publicação impressa ou mídia referente aos equipamentos propostos, os quais constituirão apensos da proposta de preços </w:t>
      </w:r>
      <w:r w:rsidR="008E6528" w:rsidRPr="008C762C">
        <w:rPr>
          <w:rFonts w:cs="Times New Roman"/>
          <w:color w:val="000000"/>
          <w:sz w:val="20"/>
          <w:szCs w:val="20"/>
        </w:rPr>
        <w:t>e serão</w:t>
      </w:r>
      <w:r w:rsidRPr="008C762C">
        <w:rPr>
          <w:rFonts w:cs="Times New Roman"/>
          <w:color w:val="000000"/>
          <w:sz w:val="20"/>
          <w:szCs w:val="20"/>
        </w:rPr>
        <w:t xml:space="preserve"> considerados para efeito de julgamento e aceitabilidade das propostas.</w:t>
      </w:r>
    </w:p>
    <w:p w:rsidR="00497ED6" w:rsidRPr="008C762C" w:rsidRDefault="00497ED6" w:rsidP="003D581A">
      <w:pPr>
        <w:numPr>
          <w:ilvl w:val="2"/>
          <w:numId w:val="1"/>
        </w:numPr>
        <w:tabs>
          <w:tab w:val="left" w:pos="2410"/>
        </w:tabs>
        <w:spacing w:before="120" w:after="120" w:line="276" w:lineRule="auto"/>
        <w:ind w:left="1418" w:firstLine="0"/>
        <w:jc w:val="both"/>
        <w:rPr>
          <w:rFonts w:cs="Times New Roman"/>
          <w:color w:val="000000"/>
          <w:sz w:val="20"/>
          <w:szCs w:val="20"/>
        </w:rPr>
      </w:pPr>
      <w:r w:rsidRPr="008C762C">
        <w:rPr>
          <w:rFonts w:cs="Times New Roman"/>
          <w:color w:val="000000"/>
          <w:sz w:val="20"/>
          <w:szCs w:val="20"/>
        </w:rPr>
        <w:t>O julgamento das propostas será processado pelo menor preço após a fase de lances, que serão realizados em Reais a partir da proposta escrita entregue.</w:t>
      </w:r>
    </w:p>
    <w:p w:rsidR="00497ED6" w:rsidRPr="008C762C" w:rsidRDefault="00497ED6"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 xml:space="preserve">No caso de proposta apresentada por cópia, a mesma deverá estar autenticada por cartório competente ou conferida por servidor do Órgão, membro da equipe de apoio. </w:t>
      </w:r>
    </w:p>
    <w:p w:rsidR="00497ED6" w:rsidRPr="008C762C" w:rsidRDefault="00497ED6"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Em nenhuma hipótese poderá ser alterada, quanto ao seu mérito, a proposta apresentada, tanto no que se refere às condições de pagamento, prazo ou quaisquer outras que importem em modificação nos seus termos originais.</w:t>
      </w:r>
    </w:p>
    <w:p w:rsidR="00497ED6" w:rsidRPr="008C762C" w:rsidRDefault="00497ED6"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A apresentação da proposta implica plena aceitação, por parte do licitante, das condições estabelecidas neste Edital e seus Anexos.</w:t>
      </w:r>
    </w:p>
    <w:p w:rsidR="000C4455" w:rsidRPr="00EF357E" w:rsidRDefault="00EF357E" w:rsidP="00EF357E">
      <w:pPr>
        <w:numPr>
          <w:ilvl w:val="2"/>
          <w:numId w:val="1"/>
        </w:numPr>
        <w:snapToGrid w:val="0"/>
        <w:spacing w:before="120" w:after="120" w:line="276" w:lineRule="auto"/>
        <w:ind w:left="1418" w:firstLine="0"/>
        <w:jc w:val="both"/>
        <w:rPr>
          <w:rFonts w:cs="Times New Roman"/>
          <w:sz w:val="20"/>
          <w:szCs w:val="20"/>
        </w:rPr>
      </w:pPr>
      <w:r w:rsidRPr="00EF357E">
        <w:rPr>
          <w:rFonts w:cs="Times New Roman"/>
          <w:color w:val="000000"/>
          <w:sz w:val="20"/>
          <w:szCs w:val="20"/>
        </w:rPr>
        <w:t>No caso de empresas estrangeiras, os documentos equivalentes aos exigidos das licitantes nacionais, quando existentes, deverão estar acompanhados das respectivas traduções para a língua portuguesa, efetuadas por tradutor juramentado, devidamente autenticados pelos respectivos consulados ou registrados em cartório de títulos e documentos</w:t>
      </w:r>
      <w:r w:rsidR="00497ED6" w:rsidRPr="008C762C">
        <w:rPr>
          <w:rFonts w:cs="Times New Roman"/>
          <w:color w:val="000000"/>
          <w:sz w:val="20"/>
          <w:szCs w:val="20"/>
        </w:rPr>
        <w:t>.</w:t>
      </w:r>
    </w:p>
    <w:p w:rsidR="00EF357E" w:rsidRPr="00EF357E" w:rsidRDefault="00EF357E" w:rsidP="00EF357E">
      <w:pPr>
        <w:numPr>
          <w:ilvl w:val="3"/>
          <w:numId w:val="1"/>
        </w:numPr>
        <w:snapToGrid w:val="0"/>
        <w:spacing w:before="120" w:after="120" w:line="276" w:lineRule="auto"/>
        <w:jc w:val="both"/>
        <w:rPr>
          <w:rFonts w:cs="Times New Roman"/>
          <w:color w:val="000000"/>
          <w:sz w:val="20"/>
          <w:szCs w:val="20"/>
        </w:rPr>
      </w:pPr>
      <w:r w:rsidRPr="00EF357E">
        <w:rPr>
          <w:rFonts w:cs="Times New Roman"/>
          <w:color w:val="000000"/>
          <w:sz w:val="20"/>
          <w:szCs w:val="20"/>
        </w:rPr>
        <w:t>Caso os documentos de que trata o subitem anterior tenham sido traduzidos para a língua portuguesa no exterior, a tradução deve ter sido feito por profissional qualificado, segundo as leis do país de origem e os documentos autenticados pelos respectivos consulados.</w:t>
      </w:r>
    </w:p>
    <w:p w:rsidR="000C4455" w:rsidRDefault="000C4455" w:rsidP="00DA085F">
      <w:pPr>
        <w:spacing w:after="120" w:line="276" w:lineRule="auto"/>
        <w:ind w:left="1224" w:right="-17" w:firstLine="708"/>
        <w:jc w:val="both"/>
        <w:rPr>
          <w:rFonts w:cs="Times New Roman"/>
          <w:color w:val="FF0000"/>
          <w:sz w:val="20"/>
          <w:szCs w:val="20"/>
        </w:rPr>
      </w:pPr>
    </w:p>
    <w:p w:rsidR="008F1456" w:rsidRPr="0002666A" w:rsidRDefault="008F1456" w:rsidP="00DA085F">
      <w:pPr>
        <w:spacing w:after="120" w:line="276" w:lineRule="auto"/>
        <w:ind w:left="1224" w:right="-17" w:firstLine="708"/>
        <w:jc w:val="both"/>
        <w:rPr>
          <w:rFonts w:cs="Times New Roman"/>
          <w:color w:val="FF0000"/>
          <w:sz w:val="20"/>
          <w:szCs w:val="20"/>
        </w:rPr>
      </w:pPr>
    </w:p>
    <w:p w:rsidR="00DD4982" w:rsidRPr="0002666A" w:rsidRDefault="00DD4982" w:rsidP="00A82169">
      <w:pPr>
        <w:numPr>
          <w:ilvl w:val="0"/>
          <w:numId w:val="1"/>
        </w:numPr>
        <w:spacing w:before="120" w:after="120" w:line="276" w:lineRule="auto"/>
        <w:ind w:left="0" w:firstLine="0"/>
        <w:jc w:val="both"/>
        <w:rPr>
          <w:rFonts w:cs="Times New Roman"/>
          <w:b/>
          <w:color w:val="000000"/>
          <w:sz w:val="20"/>
          <w:szCs w:val="20"/>
        </w:rPr>
      </w:pPr>
      <w:r w:rsidRPr="0002666A">
        <w:rPr>
          <w:rFonts w:cs="Times New Roman"/>
          <w:b/>
          <w:bCs/>
          <w:color w:val="000000"/>
          <w:sz w:val="20"/>
          <w:szCs w:val="20"/>
          <w:lang w:eastAsia="en-US"/>
        </w:rPr>
        <w:t xml:space="preserve">DA </w:t>
      </w:r>
      <w:r w:rsidR="00A82169">
        <w:rPr>
          <w:rFonts w:cs="Times New Roman"/>
          <w:b/>
          <w:bCs/>
          <w:color w:val="000000"/>
          <w:sz w:val="20"/>
          <w:szCs w:val="20"/>
          <w:lang w:eastAsia="en-US"/>
        </w:rPr>
        <w:t>CLASSIFICAÇÃO DAS PROPOSTAS</w:t>
      </w:r>
      <w:r w:rsidRPr="0002666A">
        <w:rPr>
          <w:rFonts w:cs="Times New Roman"/>
          <w:b/>
          <w:bCs/>
          <w:color w:val="000000"/>
          <w:sz w:val="20"/>
          <w:szCs w:val="20"/>
          <w:lang w:eastAsia="en-US"/>
        </w:rPr>
        <w:t>.</w:t>
      </w:r>
    </w:p>
    <w:p w:rsidR="00A82169" w:rsidRPr="008C762C" w:rsidRDefault="00A82169" w:rsidP="008E6528">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O Pregoeiro verificará as propostas apresentadas, desclassificando aquelas que não estejam em conformidade com os requisitos estabelecidos neste Edital, que sejam omissas, apresentem irregularidades ou defeitos capazes de dificultar o julgamento.</w:t>
      </w:r>
    </w:p>
    <w:p w:rsidR="00A82169" w:rsidRPr="008C762C" w:rsidRDefault="00A82169" w:rsidP="008E6528">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 xml:space="preserve">A desclassificação de proposta será sempre fundamentada e registrada em Ata. </w:t>
      </w:r>
    </w:p>
    <w:p w:rsidR="00D47322" w:rsidRPr="00EF6DC0" w:rsidRDefault="00D47322" w:rsidP="00D47322">
      <w:pPr>
        <w:numPr>
          <w:ilvl w:val="1"/>
          <w:numId w:val="1"/>
        </w:numPr>
        <w:spacing w:before="120" w:after="120" w:line="276" w:lineRule="auto"/>
        <w:ind w:left="1134" w:firstLine="0"/>
        <w:jc w:val="both"/>
        <w:rPr>
          <w:rFonts w:cs="Times New Roman"/>
          <w:color w:val="000000"/>
          <w:sz w:val="20"/>
          <w:szCs w:val="20"/>
        </w:rPr>
      </w:pPr>
      <w:r w:rsidRPr="00EF6DC0">
        <w:rPr>
          <w:rFonts w:cs="Times New Roman"/>
          <w:color w:val="000000"/>
          <w:sz w:val="20"/>
          <w:szCs w:val="20"/>
        </w:rPr>
        <w:t>Para fins de classificação, competição e equalização, conforme dispõe o § 4º do art. 42 da Lei nº 8.666/93, na comparação entre as propostas das empresas nacionais e estrangeiras, ao preço do produto importado, cotado CIP (</w:t>
      </w:r>
      <w:proofErr w:type="spellStart"/>
      <w:r w:rsidRPr="00EF6DC0">
        <w:rPr>
          <w:rFonts w:cs="Times New Roman"/>
          <w:color w:val="000000"/>
          <w:sz w:val="20"/>
          <w:szCs w:val="20"/>
        </w:rPr>
        <w:t>carriage</w:t>
      </w:r>
      <w:proofErr w:type="spellEnd"/>
      <w:r w:rsidRPr="00EF6DC0">
        <w:rPr>
          <w:rFonts w:cs="Times New Roman"/>
          <w:color w:val="000000"/>
          <w:sz w:val="20"/>
          <w:szCs w:val="20"/>
        </w:rPr>
        <w:t xml:space="preserve"> </w:t>
      </w:r>
      <w:proofErr w:type="spellStart"/>
      <w:r w:rsidRPr="00EF6DC0">
        <w:rPr>
          <w:rFonts w:cs="Times New Roman"/>
          <w:color w:val="000000"/>
          <w:sz w:val="20"/>
          <w:szCs w:val="20"/>
        </w:rPr>
        <w:t>and</w:t>
      </w:r>
      <w:proofErr w:type="spellEnd"/>
      <w:r w:rsidRPr="00EF6DC0">
        <w:rPr>
          <w:rFonts w:cs="Times New Roman"/>
          <w:color w:val="000000"/>
          <w:sz w:val="20"/>
          <w:szCs w:val="20"/>
        </w:rPr>
        <w:t xml:space="preserve"> in </w:t>
      </w:r>
      <w:proofErr w:type="spellStart"/>
      <w:r w:rsidRPr="00EF6DC0">
        <w:rPr>
          <w:rFonts w:cs="Times New Roman"/>
          <w:color w:val="000000"/>
          <w:sz w:val="20"/>
          <w:szCs w:val="20"/>
        </w:rPr>
        <w:t>insurance</w:t>
      </w:r>
      <w:proofErr w:type="spellEnd"/>
      <w:r w:rsidRPr="00EF6DC0">
        <w:rPr>
          <w:rFonts w:cs="Times New Roman"/>
          <w:color w:val="000000"/>
          <w:sz w:val="20"/>
          <w:szCs w:val="20"/>
        </w:rPr>
        <w:t xml:space="preserve"> </w:t>
      </w:r>
      <w:proofErr w:type="spellStart"/>
      <w:r w:rsidRPr="00EF6DC0">
        <w:rPr>
          <w:rFonts w:cs="Times New Roman"/>
          <w:color w:val="000000"/>
          <w:sz w:val="20"/>
          <w:szCs w:val="20"/>
        </w:rPr>
        <w:t>paid</w:t>
      </w:r>
      <w:proofErr w:type="spellEnd"/>
      <w:r w:rsidRPr="00EF6DC0">
        <w:rPr>
          <w:rFonts w:cs="Times New Roman"/>
          <w:color w:val="000000"/>
          <w:sz w:val="20"/>
          <w:szCs w:val="20"/>
        </w:rPr>
        <w:t xml:space="preserve"> </w:t>
      </w:r>
      <w:proofErr w:type="spellStart"/>
      <w:r w:rsidRPr="00EF6DC0">
        <w:rPr>
          <w:rFonts w:cs="Times New Roman"/>
          <w:color w:val="000000"/>
          <w:sz w:val="20"/>
          <w:szCs w:val="20"/>
        </w:rPr>
        <w:t>to</w:t>
      </w:r>
      <w:proofErr w:type="spellEnd"/>
      <w:r w:rsidRPr="00EF6DC0">
        <w:rPr>
          <w:rFonts w:cs="Times New Roman"/>
          <w:color w:val="000000"/>
          <w:sz w:val="20"/>
          <w:szCs w:val="20"/>
        </w:rPr>
        <w:t xml:space="preserve"> final </w:t>
      </w:r>
      <w:proofErr w:type="spellStart"/>
      <w:r w:rsidRPr="00EF6DC0">
        <w:rPr>
          <w:rFonts w:cs="Times New Roman"/>
          <w:color w:val="000000"/>
          <w:sz w:val="20"/>
          <w:szCs w:val="20"/>
        </w:rPr>
        <w:t>destination</w:t>
      </w:r>
      <w:proofErr w:type="spellEnd"/>
      <w:r w:rsidRPr="00EF6DC0">
        <w:rPr>
          <w:rFonts w:cs="Times New Roman"/>
          <w:color w:val="000000"/>
          <w:sz w:val="20"/>
          <w:szCs w:val="20"/>
        </w:rPr>
        <w:t>), serão acrescidos os gravames dos tributos que oneram exclusivamente os licitantes nacionais quanto à operação final de venda.</w:t>
      </w:r>
    </w:p>
    <w:p w:rsidR="00D47322" w:rsidRPr="00EF6DC0" w:rsidRDefault="00D47322" w:rsidP="00D47322">
      <w:pPr>
        <w:numPr>
          <w:ilvl w:val="2"/>
          <w:numId w:val="1"/>
        </w:numPr>
        <w:spacing w:before="120" w:after="120" w:line="276" w:lineRule="auto"/>
        <w:jc w:val="both"/>
        <w:rPr>
          <w:rFonts w:cs="Times New Roman"/>
          <w:color w:val="000000"/>
          <w:sz w:val="20"/>
          <w:szCs w:val="20"/>
        </w:rPr>
      </w:pPr>
      <w:r w:rsidRPr="00EF6DC0">
        <w:rPr>
          <w:rFonts w:cs="Times New Roman"/>
          <w:color w:val="000000"/>
          <w:sz w:val="20"/>
          <w:szCs w:val="20"/>
        </w:rPr>
        <w:t>Para atendimento ao disposto no subitem anterior, o Pregoeiro adotará a aplicação da regra abaixo estabelecida, considerada a conversão da moeda estrangeira, à taxa de câmbio vigente, PTAX do dia útil anterior à data da sessão:</w:t>
      </w:r>
    </w:p>
    <w:tbl>
      <w:tblPr>
        <w:tblW w:w="0" w:type="auto"/>
        <w:jc w:val="center"/>
        <w:tblBorders>
          <w:insideH w:val="single" w:sz="4" w:space="0" w:color="auto"/>
        </w:tblBorders>
        <w:tblLook w:val="04A0" w:firstRow="1" w:lastRow="0" w:firstColumn="1" w:lastColumn="0" w:noHBand="0" w:noVBand="1"/>
      </w:tblPr>
      <w:tblGrid>
        <w:gridCol w:w="1864"/>
        <w:gridCol w:w="3097"/>
      </w:tblGrid>
      <w:tr w:rsidR="00D47322" w:rsidRPr="0081279E" w:rsidTr="00AE46E2">
        <w:trPr>
          <w:jc w:val="center"/>
        </w:trPr>
        <w:tc>
          <w:tcPr>
            <w:tcW w:w="1864" w:type="dxa"/>
            <w:vAlign w:val="center"/>
          </w:tcPr>
          <w:p w:rsidR="00D47322" w:rsidRPr="0081279E" w:rsidRDefault="00D47322" w:rsidP="00AE46E2">
            <w:pPr>
              <w:pStyle w:val="PargrafodaLista"/>
              <w:autoSpaceDE w:val="0"/>
              <w:autoSpaceDN w:val="0"/>
              <w:adjustRightInd w:val="0"/>
              <w:spacing w:line="360" w:lineRule="auto"/>
              <w:ind w:left="0" w:firstLine="709"/>
              <w:rPr>
                <w:rFonts w:asciiTheme="minorHAnsi" w:hAnsiTheme="minorHAnsi" w:cs="Arial"/>
                <w:color w:val="000000"/>
                <w:sz w:val="20"/>
                <w:szCs w:val="22"/>
              </w:rPr>
            </w:pPr>
            <w:r w:rsidRPr="0081279E">
              <w:rPr>
                <w:rFonts w:asciiTheme="minorHAnsi" w:hAnsiTheme="minorHAnsi" w:cs="Arial"/>
                <w:color w:val="000000"/>
                <w:sz w:val="20"/>
                <w:szCs w:val="22"/>
              </w:rPr>
              <w:t>PUFLE =</w:t>
            </w:r>
          </w:p>
        </w:tc>
        <w:tc>
          <w:tcPr>
            <w:tcW w:w="3097" w:type="dxa"/>
            <w:vAlign w:val="center"/>
          </w:tcPr>
          <w:p w:rsidR="00D47322" w:rsidRPr="0081279E" w:rsidRDefault="00D47322" w:rsidP="00AE46E2">
            <w:pPr>
              <w:pStyle w:val="PargrafodaLista"/>
              <w:autoSpaceDE w:val="0"/>
              <w:autoSpaceDN w:val="0"/>
              <w:adjustRightInd w:val="0"/>
              <w:spacing w:line="360" w:lineRule="auto"/>
              <w:ind w:left="0" w:firstLine="709"/>
              <w:jc w:val="center"/>
              <w:rPr>
                <w:rFonts w:asciiTheme="minorHAnsi" w:hAnsiTheme="minorHAnsi" w:cs="Arial"/>
                <w:color w:val="000000"/>
                <w:sz w:val="20"/>
                <w:szCs w:val="22"/>
              </w:rPr>
            </w:pPr>
            <w:r>
              <w:rPr>
                <w:rFonts w:asciiTheme="minorHAnsi" w:hAnsiTheme="minorHAnsi" w:cs="Arial"/>
                <w:color w:val="000000"/>
                <w:sz w:val="20"/>
                <w:szCs w:val="22"/>
              </w:rPr>
              <w:t>CC + A + B + C + D + E</w:t>
            </w:r>
          </w:p>
        </w:tc>
      </w:tr>
    </w:tbl>
    <w:p w:rsidR="00D47322" w:rsidRPr="0081279E" w:rsidRDefault="00D47322" w:rsidP="00D47322">
      <w:pPr>
        <w:pStyle w:val="PargrafodaLista"/>
        <w:autoSpaceDE w:val="0"/>
        <w:autoSpaceDN w:val="0"/>
        <w:adjustRightInd w:val="0"/>
        <w:spacing w:line="360" w:lineRule="auto"/>
        <w:ind w:left="709" w:firstLine="707"/>
        <w:jc w:val="both"/>
        <w:rPr>
          <w:rFonts w:asciiTheme="minorHAnsi" w:hAnsiTheme="minorHAnsi" w:cs="Arial"/>
          <w:color w:val="000000"/>
          <w:sz w:val="20"/>
          <w:szCs w:val="22"/>
        </w:rPr>
      </w:pPr>
      <w:proofErr w:type="gramStart"/>
      <w:r w:rsidRPr="0081279E">
        <w:rPr>
          <w:rFonts w:asciiTheme="minorHAnsi" w:hAnsiTheme="minorHAnsi" w:cs="Arial"/>
          <w:color w:val="000000"/>
          <w:sz w:val="20"/>
          <w:szCs w:val="22"/>
        </w:rPr>
        <w:t>onde</w:t>
      </w:r>
      <w:proofErr w:type="gramEnd"/>
      <w:r w:rsidRPr="0081279E">
        <w:rPr>
          <w:rFonts w:asciiTheme="minorHAnsi" w:hAnsiTheme="minorHAnsi" w:cs="Arial"/>
          <w:color w:val="000000"/>
          <w:sz w:val="20"/>
          <w:szCs w:val="22"/>
        </w:rPr>
        <w:t xml:space="preserve">: </w:t>
      </w:r>
    </w:p>
    <w:p w:rsidR="00D47322" w:rsidRPr="0081279E" w:rsidRDefault="00D47322" w:rsidP="00D47322">
      <w:pPr>
        <w:pStyle w:val="PargrafodaLista"/>
        <w:autoSpaceDE w:val="0"/>
        <w:autoSpaceDN w:val="0"/>
        <w:adjustRightInd w:val="0"/>
        <w:spacing w:line="360" w:lineRule="auto"/>
        <w:ind w:left="709" w:firstLine="707"/>
        <w:jc w:val="both"/>
        <w:rPr>
          <w:rFonts w:asciiTheme="minorHAnsi" w:hAnsiTheme="minorHAnsi" w:cs="Arial"/>
          <w:color w:val="000000"/>
          <w:sz w:val="20"/>
          <w:szCs w:val="22"/>
        </w:rPr>
      </w:pPr>
      <w:r w:rsidRPr="0081279E">
        <w:rPr>
          <w:rFonts w:asciiTheme="minorHAnsi" w:hAnsiTheme="minorHAnsi" w:cs="Arial"/>
          <w:color w:val="000000"/>
          <w:sz w:val="20"/>
          <w:szCs w:val="22"/>
        </w:rPr>
        <w:t xml:space="preserve">PUFLE = Preço unitário final da licitante estrangeira; </w:t>
      </w:r>
    </w:p>
    <w:p w:rsidR="00D47322" w:rsidRPr="0081279E" w:rsidRDefault="00D47322" w:rsidP="00D47322">
      <w:pPr>
        <w:pStyle w:val="PargrafodaLista"/>
        <w:tabs>
          <w:tab w:val="left" w:pos="851"/>
        </w:tabs>
        <w:snapToGrid w:val="0"/>
        <w:spacing w:line="360" w:lineRule="auto"/>
        <w:ind w:left="709"/>
        <w:jc w:val="both"/>
        <w:rPr>
          <w:rFonts w:asciiTheme="minorHAnsi" w:hAnsiTheme="minorHAnsi" w:cs="Arial"/>
          <w:color w:val="000000"/>
          <w:sz w:val="20"/>
          <w:szCs w:val="22"/>
        </w:rPr>
      </w:pPr>
      <w:r>
        <w:rPr>
          <w:rFonts w:asciiTheme="minorHAnsi" w:hAnsiTheme="minorHAnsi" w:cs="Arial"/>
          <w:color w:val="000000"/>
          <w:sz w:val="20"/>
          <w:szCs w:val="22"/>
        </w:rPr>
        <w:tab/>
      </w:r>
      <w:r>
        <w:rPr>
          <w:rFonts w:asciiTheme="minorHAnsi" w:hAnsiTheme="minorHAnsi" w:cs="Arial"/>
          <w:color w:val="000000"/>
          <w:sz w:val="20"/>
          <w:szCs w:val="22"/>
        </w:rPr>
        <w:tab/>
      </w:r>
      <w:r w:rsidRPr="0081279E">
        <w:rPr>
          <w:rFonts w:asciiTheme="minorHAnsi" w:hAnsiTheme="minorHAnsi" w:cs="Arial"/>
          <w:color w:val="000000"/>
          <w:sz w:val="20"/>
          <w:szCs w:val="22"/>
        </w:rPr>
        <w:t xml:space="preserve">CC = Custo CIP; </w:t>
      </w:r>
    </w:p>
    <w:p w:rsidR="00D47322" w:rsidRPr="0081279E" w:rsidRDefault="00D47322" w:rsidP="00D47322">
      <w:pPr>
        <w:pStyle w:val="PargrafodaLista"/>
        <w:tabs>
          <w:tab w:val="left" w:pos="851"/>
        </w:tabs>
        <w:snapToGrid w:val="0"/>
        <w:spacing w:line="360" w:lineRule="auto"/>
        <w:ind w:left="709"/>
        <w:jc w:val="both"/>
        <w:rPr>
          <w:rFonts w:asciiTheme="minorHAnsi" w:hAnsiTheme="minorHAnsi" w:cs="Arial"/>
          <w:color w:val="000000"/>
          <w:sz w:val="20"/>
          <w:szCs w:val="22"/>
        </w:rPr>
      </w:pPr>
      <w:r>
        <w:rPr>
          <w:rFonts w:asciiTheme="minorHAnsi" w:hAnsiTheme="minorHAnsi" w:cs="Arial"/>
          <w:color w:val="000000"/>
          <w:sz w:val="20"/>
          <w:szCs w:val="22"/>
        </w:rPr>
        <w:tab/>
      </w:r>
      <w:r>
        <w:rPr>
          <w:rFonts w:asciiTheme="minorHAnsi" w:hAnsiTheme="minorHAnsi" w:cs="Arial"/>
          <w:color w:val="000000"/>
          <w:sz w:val="20"/>
          <w:szCs w:val="22"/>
        </w:rPr>
        <w:tab/>
      </w:r>
      <w:r w:rsidRPr="0081279E">
        <w:rPr>
          <w:rFonts w:asciiTheme="minorHAnsi" w:hAnsiTheme="minorHAnsi" w:cs="Arial"/>
          <w:color w:val="000000"/>
          <w:sz w:val="20"/>
          <w:szCs w:val="22"/>
        </w:rPr>
        <w:t xml:space="preserve">A = Alíquota do </w:t>
      </w:r>
      <w:r>
        <w:rPr>
          <w:rFonts w:asciiTheme="minorHAnsi" w:hAnsiTheme="minorHAnsi" w:cs="Arial"/>
          <w:color w:val="000000"/>
          <w:sz w:val="20"/>
          <w:szCs w:val="22"/>
        </w:rPr>
        <w:t>II</w:t>
      </w:r>
      <w:r w:rsidRPr="0081279E">
        <w:rPr>
          <w:rFonts w:asciiTheme="minorHAnsi" w:hAnsiTheme="minorHAnsi" w:cs="Arial"/>
          <w:color w:val="000000"/>
          <w:sz w:val="20"/>
          <w:szCs w:val="22"/>
        </w:rPr>
        <w:t xml:space="preserve"> informado pela licitante nacional; </w:t>
      </w:r>
    </w:p>
    <w:p w:rsidR="00D47322" w:rsidRPr="0081279E" w:rsidRDefault="00D47322" w:rsidP="00D47322">
      <w:pPr>
        <w:pStyle w:val="PargrafodaLista"/>
        <w:tabs>
          <w:tab w:val="left" w:pos="851"/>
        </w:tabs>
        <w:snapToGrid w:val="0"/>
        <w:spacing w:line="360" w:lineRule="auto"/>
        <w:ind w:left="709"/>
        <w:jc w:val="both"/>
        <w:rPr>
          <w:rFonts w:asciiTheme="minorHAnsi" w:hAnsiTheme="minorHAnsi" w:cs="Arial"/>
          <w:color w:val="000000"/>
          <w:sz w:val="20"/>
          <w:szCs w:val="22"/>
        </w:rPr>
      </w:pPr>
      <w:r>
        <w:rPr>
          <w:rFonts w:asciiTheme="minorHAnsi" w:hAnsiTheme="minorHAnsi" w:cs="Arial"/>
          <w:color w:val="000000"/>
          <w:sz w:val="20"/>
          <w:szCs w:val="22"/>
        </w:rPr>
        <w:tab/>
      </w:r>
      <w:r>
        <w:rPr>
          <w:rFonts w:asciiTheme="minorHAnsi" w:hAnsiTheme="minorHAnsi" w:cs="Arial"/>
          <w:color w:val="000000"/>
          <w:sz w:val="20"/>
          <w:szCs w:val="22"/>
        </w:rPr>
        <w:tab/>
      </w:r>
      <w:r w:rsidRPr="0081279E">
        <w:rPr>
          <w:rFonts w:asciiTheme="minorHAnsi" w:hAnsiTheme="minorHAnsi" w:cs="Arial"/>
          <w:color w:val="000000"/>
          <w:sz w:val="20"/>
          <w:szCs w:val="22"/>
        </w:rPr>
        <w:t xml:space="preserve">B = Alíquota do </w:t>
      </w:r>
      <w:r>
        <w:rPr>
          <w:rFonts w:asciiTheme="minorHAnsi" w:hAnsiTheme="minorHAnsi" w:cs="Arial"/>
          <w:color w:val="000000"/>
          <w:sz w:val="20"/>
          <w:szCs w:val="22"/>
        </w:rPr>
        <w:t>IPI</w:t>
      </w:r>
      <w:r w:rsidRPr="0081279E">
        <w:rPr>
          <w:rFonts w:asciiTheme="minorHAnsi" w:hAnsiTheme="minorHAnsi" w:cs="Arial"/>
          <w:color w:val="000000"/>
          <w:sz w:val="20"/>
          <w:szCs w:val="22"/>
        </w:rPr>
        <w:t xml:space="preserve"> informado pela licitante nacional; </w:t>
      </w:r>
    </w:p>
    <w:p w:rsidR="00D47322" w:rsidRDefault="00D47322" w:rsidP="00D47322">
      <w:pPr>
        <w:pStyle w:val="PargrafodaLista"/>
        <w:tabs>
          <w:tab w:val="left" w:pos="851"/>
        </w:tabs>
        <w:snapToGrid w:val="0"/>
        <w:spacing w:line="360" w:lineRule="auto"/>
        <w:ind w:left="709"/>
        <w:jc w:val="both"/>
        <w:rPr>
          <w:rFonts w:asciiTheme="minorHAnsi" w:hAnsiTheme="minorHAnsi" w:cs="Arial"/>
          <w:color w:val="000000"/>
          <w:sz w:val="20"/>
          <w:szCs w:val="22"/>
          <w:u w:val="single"/>
        </w:rPr>
      </w:pPr>
      <w:r>
        <w:rPr>
          <w:rFonts w:asciiTheme="minorHAnsi" w:hAnsiTheme="minorHAnsi" w:cs="Arial"/>
          <w:color w:val="000000"/>
          <w:sz w:val="20"/>
          <w:szCs w:val="22"/>
        </w:rPr>
        <w:tab/>
      </w:r>
      <w:r>
        <w:rPr>
          <w:rFonts w:asciiTheme="minorHAnsi" w:hAnsiTheme="minorHAnsi" w:cs="Arial"/>
          <w:color w:val="000000"/>
          <w:sz w:val="20"/>
          <w:szCs w:val="22"/>
        </w:rPr>
        <w:tab/>
      </w:r>
      <w:r w:rsidRPr="0081279E">
        <w:rPr>
          <w:rFonts w:asciiTheme="minorHAnsi" w:hAnsiTheme="minorHAnsi" w:cs="Arial"/>
          <w:color w:val="000000"/>
          <w:sz w:val="20"/>
          <w:szCs w:val="22"/>
        </w:rPr>
        <w:t xml:space="preserve">C = </w:t>
      </w:r>
      <w:r>
        <w:rPr>
          <w:rFonts w:asciiTheme="minorHAnsi" w:hAnsiTheme="minorHAnsi" w:cs="Arial"/>
          <w:color w:val="000000"/>
          <w:sz w:val="20"/>
          <w:szCs w:val="22"/>
        </w:rPr>
        <w:t xml:space="preserve">ICMS calculado pela fórmula: </w:t>
      </w:r>
      <w:r w:rsidRPr="00F3427D">
        <w:rPr>
          <w:rFonts w:asciiTheme="minorHAnsi" w:hAnsiTheme="minorHAnsi" w:cs="Arial"/>
          <w:color w:val="000000"/>
          <w:sz w:val="20"/>
          <w:szCs w:val="22"/>
          <w:u w:val="single"/>
        </w:rPr>
        <w:t>12% x (CC + A + B)</w:t>
      </w:r>
    </w:p>
    <w:p w:rsidR="00D47322" w:rsidRPr="0081279E" w:rsidRDefault="00D47322" w:rsidP="00D47322">
      <w:pPr>
        <w:pStyle w:val="PargrafodaLista"/>
        <w:tabs>
          <w:tab w:val="left" w:pos="851"/>
        </w:tabs>
        <w:snapToGrid w:val="0"/>
        <w:spacing w:line="360" w:lineRule="auto"/>
        <w:ind w:left="709"/>
        <w:jc w:val="both"/>
        <w:rPr>
          <w:rFonts w:asciiTheme="minorHAnsi" w:hAnsiTheme="minorHAnsi" w:cs="Arial"/>
          <w:color w:val="000000"/>
          <w:sz w:val="20"/>
          <w:szCs w:val="22"/>
        </w:rPr>
      </w:pPr>
      <w:r>
        <w:rPr>
          <w:rFonts w:asciiTheme="minorHAnsi" w:hAnsiTheme="minorHAnsi" w:cs="Arial"/>
          <w:color w:val="000000"/>
          <w:sz w:val="20"/>
          <w:szCs w:val="22"/>
        </w:rPr>
        <w:t xml:space="preserve">                                                                   (1 – 12%)</w:t>
      </w:r>
      <w:r w:rsidRPr="0081279E">
        <w:rPr>
          <w:rFonts w:asciiTheme="minorHAnsi" w:hAnsiTheme="minorHAnsi" w:cs="Arial"/>
          <w:color w:val="000000"/>
          <w:sz w:val="20"/>
          <w:szCs w:val="22"/>
        </w:rPr>
        <w:t>.</w:t>
      </w:r>
    </w:p>
    <w:p w:rsidR="00D47322" w:rsidRDefault="00D47322" w:rsidP="00D47322">
      <w:pPr>
        <w:spacing w:before="120" w:after="120"/>
        <w:ind w:left="709" w:firstLine="707"/>
        <w:jc w:val="both"/>
        <w:rPr>
          <w:rFonts w:asciiTheme="minorHAnsi" w:hAnsiTheme="minorHAnsi" w:cs="Arial"/>
          <w:color w:val="000000"/>
          <w:sz w:val="20"/>
          <w:szCs w:val="22"/>
        </w:rPr>
      </w:pPr>
      <w:r w:rsidRPr="0081279E">
        <w:rPr>
          <w:rFonts w:asciiTheme="minorHAnsi" w:hAnsiTheme="minorHAnsi" w:cs="Arial"/>
          <w:color w:val="000000"/>
          <w:sz w:val="20"/>
          <w:szCs w:val="22"/>
        </w:rPr>
        <w:t xml:space="preserve">D = Alíquota do </w:t>
      </w:r>
      <w:r>
        <w:rPr>
          <w:rFonts w:asciiTheme="minorHAnsi" w:hAnsiTheme="minorHAnsi" w:cs="Arial"/>
          <w:color w:val="000000"/>
          <w:sz w:val="20"/>
          <w:szCs w:val="22"/>
        </w:rPr>
        <w:t>PIS</w:t>
      </w:r>
      <w:r w:rsidRPr="0081279E">
        <w:rPr>
          <w:rFonts w:asciiTheme="minorHAnsi" w:hAnsiTheme="minorHAnsi" w:cs="Arial"/>
          <w:color w:val="000000"/>
          <w:sz w:val="20"/>
          <w:szCs w:val="22"/>
        </w:rPr>
        <w:t xml:space="preserve"> informado pela licitante nacional</w:t>
      </w:r>
    </w:p>
    <w:p w:rsidR="00D47322" w:rsidRDefault="00D47322" w:rsidP="00D47322">
      <w:pPr>
        <w:spacing w:before="120" w:after="120"/>
        <w:ind w:left="709" w:firstLine="707"/>
        <w:jc w:val="both"/>
        <w:rPr>
          <w:rFonts w:asciiTheme="minorHAnsi" w:hAnsiTheme="minorHAnsi" w:cs="Arial"/>
          <w:color w:val="000000"/>
          <w:sz w:val="20"/>
          <w:szCs w:val="22"/>
        </w:rPr>
      </w:pPr>
      <w:r>
        <w:rPr>
          <w:rFonts w:asciiTheme="minorHAnsi" w:hAnsiTheme="minorHAnsi" w:cs="Arial"/>
          <w:color w:val="000000"/>
          <w:sz w:val="20"/>
          <w:szCs w:val="22"/>
        </w:rPr>
        <w:t>E = Alíquota da COFINS informada pela licitante nacional</w:t>
      </w:r>
    </w:p>
    <w:p w:rsidR="00D47322" w:rsidRPr="0081279E" w:rsidRDefault="00D47322" w:rsidP="00D47322">
      <w:pPr>
        <w:spacing w:before="120" w:after="120"/>
        <w:jc w:val="both"/>
        <w:rPr>
          <w:rFonts w:asciiTheme="minorHAnsi" w:hAnsiTheme="minorHAnsi"/>
          <w:sz w:val="20"/>
          <w:szCs w:val="20"/>
        </w:rPr>
      </w:pPr>
    </w:p>
    <w:p w:rsidR="00D47322" w:rsidRPr="00EF6DC0" w:rsidRDefault="00D47322" w:rsidP="00D47322">
      <w:pPr>
        <w:numPr>
          <w:ilvl w:val="1"/>
          <w:numId w:val="1"/>
        </w:numPr>
        <w:spacing w:before="120" w:after="120" w:line="276" w:lineRule="auto"/>
        <w:ind w:left="1134" w:firstLine="0"/>
        <w:jc w:val="both"/>
        <w:rPr>
          <w:rFonts w:cs="Times New Roman"/>
          <w:color w:val="000000"/>
          <w:sz w:val="20"/>
          <w:szCs w:val="20"/>
        </w:rPr>
      </w:pPr>
      <w:r w:rsidRPr="00EF6DC0">
        <w:rPr>
          <w:rFonts w:cs="Times New Roman"/>
          <w:color w:val="000000"/>
          <w:sz w:val="20"/>
          <w:szCs w:val="20"/>
        </w:rPr>
        <w:t>Havendo apenas licitantes estrangeiros ou apenas licitantes nacionais, não haverá a necessidade de equalização e nem a obtenção dos preços ajustados, servindo os próprios preços das propostas como ponto de partida para os respectivos lances.</w:t>
      </w:r>
    </w:p>
    <w:p w:rsidR="00D47322" w:rsidRPr="00FE5BD0" w:rsidRDefault="00D47322" w:rsidP="00D47322">
      <w:pPr>
        <w:numPr>
          <w:ilvl w:val="1"/>
          <w:numId w:val="1"/>
        </w:numPr>
        <w:spacing w:before="120" w:after="120" w:line="276" w:lineRule="auto"/>
        <w:ind w:left="1134" w:firstLine="0"/>
        <w:jc w:val="both"/>
        <w:rPr>
          <w:rFonts w:asciiTheme="minorHAnsi" w:hAnsiTheme="minorHAnsi" w:cs="Arial"/>
          <w:sz w:val="20"/>
          <w:szCs w:val="20"/>
        </w:rPr>
      </w:pPr>
      <w:r w:rsidRPr="00EF6DC0">
        <w:rPr>
          <w:rFonts w:cs="Times New Roman"/>
          <w:color w:val="000000"/>
          <w:sz w:val="20"/>
          <w:szCs w:val="20"/>
        </w:rPr>
        <w:t>As alíquotas poderão ser calculadas no momento do pregão, mediante consulta em planilha no site:</w:t>
      </w:r>
      <w:r w:rsidRPr="00FE5BD0">
        <w:rPr>
          <w:rFonts w:asciiTheme="minorHAnsi" w:hAnsiTheme="minorHAnsi" w:cs="Arial"/>
          <w:color w:val="000000"/>
          <w:sz w:val="20"/>
          <w:szCs w:val="20"/>
        </w:rPr>
        <w:t xml:space="preserve"> </w:t>
      </w:r>
      <w:hyperlink r:id="rId10" w:history="1">
        <w:r w:rsidRPr="00FE5BD0">
          <w:rPr>
            <w:rStyle w:val="Hyperlink"/>
            <w:rFonts w:asciiTheme="minorHAnsi" w:hAnsiTheme="minorHAnsi" w:cs="Arial"/>
            <w:sz w:val="20"/>
            <w:szCs w:val="20"/>
          </w:rPr>
          <w:t>http://www4.receita.fazenda.gov.br/simulador/BuscaNCM.jsp</w:t>
        </w:r>
      </w:hyperlink>
      <w:r w:rsidRPr="00FE5BD0">
        <w:rPr>
          <w:rFonts w:asciiTheme="minorHAnsi" w:hAnsiTheme="minorHAnsi" w:cs="Arial"/>
          <w:sz w:val="20"/>
          <w:szCs w:val="20"/>
        </w:rPr>
        <w:t>.</w:t>
      </w:r>
    </w:p>
    <w:p w:rsidR="00D47322" w:rsidRPr="00EF6DC0" w:rsidRDefault="00D47322" w:rsidP="00D47322">
      <w:pPr>
        <w:numPr>
          <w:ilvl w:val="1"/>
          <w:numId w:val="1"/>
        </w:numPr>
        <w:spacing w:before="120" w:after="120" w:line="276" w:lineRule="auto"/>
        <w:ind w:left="1134" w:firstLine="0"/>
        <w:jc w:val="both"/>
        <w:rPr>
          <w:rFonts w:cs="Times New Roman"/>
          <w:color w:val="000000"/>
          <w:sz w:val="20"/>
          <w:szCs w:val="20"/>
        </w:rPr>
      </w:pPr>
      <w:r w:rsidRPr="00EF6DC0">
        <w:rPr>
          <w:rFonts w:cs="Times New Roman"/>
          <w:color w:val="000000"/>
          <w:sz w:val="20"/>
          <w:szCs w:val="20"/>
        </w:rPr>
        <w:t>Para efeito de equalização das propostas, a alíquota do ICMS a ser considerada para empresas estrangeiras será a do Distrito Federal, para os bens objeto deste pregão, nos termos do Decreto nº 18.955, de 22 de dezembro de 1997, salvo a ocorrência de qualquer hipótese de isenção ou imunidade para a licitante nacional.</w:t>
      </w:r>
    </w:p>
    <w:p w:rsidR="00D47322" w:rsidRPr="00EF6DC0" w:rsidRDefault="00D47322" w:rsidP="00D47322">
      <w:pPr>
        <w:numPr>
          <w:ilvl w:val="1"/>
          <w:numId w:val="1"/>
        </w:numPr>
        <w:spacing w:before="120" w:after="120" w:line="276" w:lineRule="auto"/>
        <w:ind w:left="1134" w:firstLine="0"/>
        <w:jc w:val="both"/>
        <w:rPr>
          <w:rFonts w:cs="Times New Roman"/>
          <w:color w:val="000000"/>
          <w:sz w:val="20"/>
          <w:szCs w:val="20"/>
        </w:rPr>
      </w:pPr>
      <w:r w:rsidRPr="00EF6DC0">
        <w:rPr>
          <w:rFonts w:cs="Times New Roman"/>
          <w:color w:val="000000"/>
          <w:sz w:val="20"/>
          <w:szCs w:val="20"/>
        </w:rPr>
        <w:t>Para as empresas brasileiras, a alíquota do ICMS a ser considerada será aquela informada pela empresa, em acordo com a legislação de regência para cada caso específico, salvo a ocorrência de qualquer hipótese de isenção ou imunidade para a licitante nacional.</w:t>
      </w:r>
    </w:p>
    <w:p w:rsidR="00D47322" w:rsidRPr="00EF6DC0" w:rsidRDefault="00D47322" w:rsidP="00D47322">
      <w:pPr>
        <w:numPr>
          <w:ilvl w:val="1"/>
          <w:numId w:val="1"/>
        </w:numPr>
        <w:spacing w:before="120" w:after="120" w:line="276" w:lineRule="auto"/>
        <w:ind w:left="1134" w:firstLine="0"/>
        <w:jc w:val="both"/>
        <w:rPr>
          <w:rFonts w:cs="Times New Roman"/>
          <w:color w:val="000000"/>
          <w:sz w:val="20"/>
          <w:szCs w:val="20"/>
        </w:rPr>
      </w:pPr>
      <w:r w:rsidRPr="00EF6DC0">
        <w:rPr>
          <w:rFonts w:cs="Times New Roman"/>
          <w:color w:val="000000"/>
          <w:sz w:val="20"/>
          <w:szCs w:val="20"/>
        </w:rPr>
        <w:t xml:space="preserve">O pregoeiro examinará a aceitabilidade das propostas classificadas, quanto ao objeto, ao valor e ao atendimento das exigências </w:t>
      </w:r>
      <w:proofErr w:type="spellStart"/>
      <w:r w:rsidRPr="00EF6DC0">
        <w:rPr>
          <w:rFonts w:cs="Times New Roman"/>
          <w:color w:val="000000"/>
          <w:sz w:val="20"/>
          <w:szCs w:val="20"/>
        </w:rPr>
        <w:t>editalícias</w:t>
      </w:r>
      <w:proofErr w:type="spellEnd"/>
      <w:r w:rsidRPr="00EF6DC0">
        <w:rPr>
          <w:rFonts w:cs="Times New Roman"/>
          <w:color w:val="000000"/>
          <w:sz w:val="20"/>
          <w:szCs w:val="20"/>
        </w:rPr>
        <w:t>, decidindo motivadamente a respeito.</w:t>
      </w:r>
    </w:p>
    <w:p w:rsidR="00D47322" w:rsidRDefault="00D47322" w:rsidP="00D47322">
      <w:pPr>
        <w:numPr>
          <w:ilvl w:val="1"/>
          <w:numId w:val="1"/>
        </w:numPr>
        <w:spacing w:before="120" w:after="120" w:line="276" w:lineRule="auto"/>
        <w:ind w:left="1134" w:firstLine="0"/>
        <w:jc w:val="both"/>
        <w:rPr>
          <w:rFonts w:cs="Times New Roman"/>
          <w:color w:val="000000"/>
          <w:sz w:val="20"/>
          <w:szCs w:val="20"/>
        </w:rPr>
      </w:pPr>
      <w:r w:rsidRPr="00EF6DC0">
        <w:rPr>
          <w:rFonts w:cs="Times New Roman"/>
          <w:color w:val="000000"/>
          <w:sz w:val="20"/>
          <w:szCs w:val="20"/>
        </w:rPr>
        <w:t>O Pregoeiro classificará o autor da proposta de menor preço e aqueles que tenham apresentado propostas em valores sucessivos e superiores em até 10% (dez por cento), relativamente à de menor preço, para participação na fase de lances.</w:t>
      </w:r>
    </w:p>
    <w:p w:rsidR="00DD4982" w:rsidRPr="00D47322" w:rsidRDefault="00D47322" w:rsidP="00D47322">
      <w:pPr>
        <w:numPr>
          <w:ilvl w:val="1"/>
          <w:numId w:val="1"/>
        </w:numPr>
        <w:spacing w:before="120" w:after="120" w:line="276" w:lineRule="auto"/>
        <w:ind w:left="1134" w:firstLine="0"/>
        <w:jc w:val="both"/>
        <w:rPr>
          <w:rFonts w:cs="Times New Roman"/>
          <w:color w:val="000000"/>
          <w:sz w:val="20"/>
          <w:szCs w:val="20"/>
        </w:rPr>
      </w:pPr>
      <w:r w:rsidRPr="00D47322">
        <w:rPr>
          <w:rFonts w:cs="Times New Roman"/>
          <w:color w:val="000000"/>
          <w:sz w:val="20"/>
          <w:szCs w:val="20"/>
        </w:rPr>
        <w:t>Quando não forem verificadas, no mínimo, três propostas escritas de preços nas condições definidas no subitem anterior, o Pregoeiro classificará as melhores propostas subsequentes, até o máximo de três, para que seus autores participem dos lances verbais, quaisquer que sejam os preços oferecidos.</w:t>
      </w:r>
      <w:r w:rsidR="006139B3" w:rsidRPr="00D47322">
        <w:rPr>
          <w:rFonts w:cs="Times New Roman"/>
          <w:color w:val="000000"/>
          <w:sz w:val="20"/>
          <w:szCs w:val="20"/>
        </w:rPr>
        <w:tab/>
      </w:r>
    </w:p>
    <w:p w:rsidR="00DD4982" w:rsidRPr="0002666A" w:rsidRDefault="00DD4982" w:rsidP="007E73BE">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lang w:eastAsia="en-US"/>
        </w:rPr>
        <w:t xml:space="preserve">DA </w:t>
      </w:r>
      <w:r w:rsidR="007E73BE">
        <w:rPr>
          <w:rFonts w:cs="Times New Roman"/>
          <w:b/>
          <w:color w:val="000000"/>
          <w:sz w:val="20"/>
          <w:szCs w:val="20"/>
          <w:lang w:eastAsia="en-US"/>
        </w:rPr>
        <w:t>FORMULAÇÃO DOS LANCES</w:t>
      </w:r>
      <w:r w:rsidRPr="0002666A">
        <w:rPr>
          <w:rFonts w:cs="Times New Roman"/>
          <w:b/>
          <w:color w:val="000000"/>
          <w:sz w:val="20"/>
          <w:szCs w:val="20"/>
          <w:lang w:eastAsia="en-US"/>
        </w:rPr>
        <w:t xml:space="preserve"> </w:t>
      </w:r>
    </w:p>
    <w:p w:rsidR="007E73BE" w:rsidRPr="008C762C" w:rsidRDefault="007E73BE" w:rsidP="008E6528">
      <w:pPr>
        <w:pStyle w:val="PargrafodaLista"/>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Classificadas as propostas, de acordo com o Edital, o Pregoeiro dará início à etapa de apresentação de lances verbais pelos licitantes, que deverão ser formulados de forma sucessiva, em valores distintos e decrescentes.</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 xml:space="preserve">O lance deverá ser ofertado pelo </w:t>
      </w:r>
      <w:r w:rsidRPr="008C762C">
        <w:rPr>
          <w:rFonts w:cs="Times New Roman"/>
          <w:b/>
          <w:bCs/>
          <w:color w:val="000000"/>
          <w:sz w:val="20"/>
          <w:szCs w:val="20"/>
        </w:rPr>
        <w:t>valor UNITÁRIO do item</w:t>
      </w:r>
      <w:r w:rsidRPr="008C762C">
        <w:rPr>
          <w:rFonts w:cs="Times New Roman"/>
          <w:color w:val="000000"/>
          <w:sz w:val="20"/>
          <w:szCs w:val="20"/>
        </w:rPr>
        <w:t>.</w:t>
      </w:r>
    </w:p>
    <w:p w:rsidR="007E73BE" w:rsidRPr="008C762C" w:rsidRDefault="007E73BE"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O Pregoeiro convidará individualmente os licitantes classificados, de forma sequencial, a apresentar lances verbais, a partir do autor da proposta classificada de maior preço e os demais, em ordem decrescente de valor.</w:t>
      </w:r>
    </w:p>
    <w:p w:rsidR="007E73BE" w:rsidRPr="008C762C" w:rsidRDefault="007E73BE"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 xml:space="preserve">A desistência em apresentar lance verbal, quando convocado pelo Pregoeiro, implicará a exclusão do licitante da etapa de lances e a manutenção do último preço por ele apresentado, para efeito de ordenação das propostas. </w:t>
      </w:r>
    </w:p>
    <w:p w:rsidR="007E73BE" w:rsidRPr="008C762C" w:rsidRDefault="007E73BE"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Encerrada a etapa de lances, na hipótese de participação de licitante microempresa (ME) ou empresa de pequeno porte (EPP) ou cooperativa enquadrada no artigo 34 da Lei nº 11.488, de 2007 (COOP), será observado o disposto nos artigos 44 e 45, da Lei Complementar nº 123, de 2006, regulamentada pelo Decreto nº 6.204, de 2007.</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O Pregoeiro identificará os preços ofertados pelas ME/EPP e COOP participantes que sejam iguais ou até 5% (cinco por cento) superiores ao menor preço, desde que a primeira colocada não seja uma ME/EPP/COOP.</w:t>
      </w:r>
    </w:p>
    <w:p w:rsidR="007E73BE" w:rsidRPr="008C4FE7" w:rsidRDefault="007E73BE" w:rsidP="0036493C">
      <w:pPr>
        <w:numPr>
          <w:ilvl w:val="2"/>
          <w:numId w:val="1"/>
        </w:numPr>
        <w:spacing w:before="120" w:after="120" w:line="276" w:lineRule="auto"/>
        <w:ind w:left="1418" w:firstLine="0"/>
        <w:jc w:val="both"/>
        <w:rPr>
          <w:rFonts w:ascii="Arial Narrow" w:hAnsi="Arial Narrow"/>
        </w:rPr>
      </w:pPr>
      <w:r w:rsidRPr="008C762C">
        <w:rPr>
          <w:rFonts w:cs="Times New Roman"/>
          <w:color w:val="000000"/>
          <w:sz w:val="20"/>
          <w:szCs w:val="20"/>
        </w:rPr>
        <w:t>As propostas ou lances que se enquadrarem nessa condição serão consideradas empatadas com a primeira colocada e o licitante ME/EPP/COOP melhor classificado terá o direito de apresentar uma última oferta para desempate, obrigatoriamente abaixo da primeira colocada, no prazo máximo de 5 (cinco) minutos.</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8C4FE7">
        <w:rPr>
          <w:rFonts w:ascii="Arial Narrow" w:hAnsi="Arial Narrow"/>
        </w:rPr>
        <w:t xml:space="preserve">Caso a ME/EPP/COOP melhor classificada desista ou não se manifeste no prazo estabelecido, serão convocadas as demais licitantes ME/EPP/COOP participantes </w:t>
      </w:r>
      <w:r w:rsidRPr="008C762C">
        <w:rPr>
          <w:rFonts w:cs="Times New Roman"/>
          <w:color w:val="000000"/>
          <w:sz w:val="20"/>
          <w:szCs w:val="20"/>
        </w:rPr>
        <w:t>que se encontrem naquele intervalo de 5% (cinco por cento), na ordem de classificação, para o exercício do mesmo direito, segundo o estabelecido no subitem anterior.</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 xml:space="preserve">Caso sejam identificadas propostas de licitantes ME/EPP/COOP empatadas, no referido intervalo de 5% (cinco por cento), será realizado sorteio para definir qual das licitantes primeiro poderá apresentar nova oferta, conforme subitens acima. </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Havendo êxito neste procedimento, a ME/EPP/COOP assumirá a condição de melhor classificada no certame, para fins de aceitação. Não havendo êxito, ou tendo sido a melhor oferta inicial apresentada por ME/EPP/COOP, ou ainda não existindo ME/EPP/COOP participante, prevalecerá a classificação inicial.</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Somente após o procedimento de desempate fictício, quando houver, e a classificação final dos licitantes, será cabível a negociação de preço junto ao fornecedor classificado em primeiro lugar</w:t>
      </w:r>
    </w:p>
    <w:p w:rsidR="007E73BE" w:rsidRPr="008C762C" w:rsidRDefault="007E73BE" w:rsidP="00A65751">
      <w:pPr>
        <w:numPr>
          <w:ilvl w:val="1"/>
          <w:numId w:val="1"/>
        </w:numPr>
        <w:suppressAutoHyphens/>
        <w:spacing w:before="120" w:after="120" w:line="276" w:lineRule="auto"/>
        <w:ind w:left="1134" w:firstLine="0"/>
        <w:jc w:val="both"/>
        <w:rPr>
          <w:rFonts w:cs="Times New Roman"/>
          <w:color w:val="000000"/>
          <w:sz w:val="20"/>
          <w:szCs w:val="20"/>
        </w:rPr>
      </w:pPr>
      <w:r w:rsidRPr="008C762C">
        <w:rPr>
          <w:rFonts w:cs="Times New Roman"/>
          <w:color w:val="000000"/>
          <w:sz w:val="20"/>
          <w:szCs w:val="20"/>
        </w:rPr>
        <w:t>Havendo eventual empate entre propostas, ou entre propostas e lances, o critério de desempate será aquele previsto no artigo 3º, § 2º, da Lei nº 8.666, de 1993, assegurando-se a preferência, sucessivamente, aos bens e serviços:</w:t>
      </w:r>
    </w:p>
    <w:p w:rsidR="007E73BE" w:rsidRPr="008C762C" w:rsidRDefault="007E73BE" w:rsidP="007F7F6B">
      <w:pPr>
        <w:numPr>
          <w:ilvl w:val="0"/>
          <w:numId w:val="12"/>
        </w:numPr>
        <w:spacing w:before="120" w:after="120"/>
        <w:jc w:val="both"/>
        <w:rPr>
          <w:rFonts w:cs="Times New Roman"/>
          <w:color w:val="000000"/>
          <w:sz w:val="20"/>
          <w:szCs w:val="20"/>
        </w:rPr>
      </w:pPr>
      <w:proofErr w:type="gramStart"/>
      <w:r w:rsidRPr="008C762C">
        <w:rPr>
          <w:rFonts w:cs="Times New Roman"/>
          <w:color w:val="000000"/>
          <w:sz w:val="20"/>
          <w:szCs w:val="20"/>
        </w:rPr>
        <w:t>produzidos</w:t>
      </w:r>
      <w:proofErr w:type="gramEnd"/>
      <w:r w:rsidRPr="008C762C">
        <w:rPr>
          <w:rFonts w:cs="Times New Roman"/>
          <w:color w:val="000000"/>
          <w:sz w:val="20"/>
          <w:szCs w:val="20"/>
        </w:rPr>
        <w:t xml:space="preserve"> no País;</w:t>
      </w:r>
    </w:p>
    <w:p w:rsidR="007E73BE" w:rsidRPr="008C762C" w:rsidRDefault="007E73BE" w:rsidP="007F7F6B">
      <w:pPr>
        <w:numPr>
          <w:ilvl w:val="0"/>
          <w:numId w:val="12"/>
        </w:numPr>
        <w:spacing w:before="120" w:after="120"/>
        <w:jc w:val="both"/>
        <w:rPr>
          <w:rFonts w:cs="Times New Roman"/>
          <w:color w:val="000000"/>
          <w:sz w:val="20"/>
          <w:szCs w:val="20"/>
        </w:rPr>
      </w:pPr>
      <w:proofErr w:type="gramStart"/>
      <w:r w:rsidRPr="008C762C">
        <w:rPr>
          <w:rFonts w:cs="Times New Roman"/>
          <w:color w:val="000000"/>
          <w:sz w:val="20"/>
          <w:szCs w:val="20"/>
        </w:rPr>
        <w:t>produzidos</w:t>
      </w:r>
      <w:proofErr w:type="gramEnd"/>
      <w:r w:rsidRPr="008C762C">
        <w:rPr>
          <w:rFonts w:cs="Times New Roman"/>
          <w:color w:val="000000"/>
          <w:sz w:val="20"/>
          <w:szCs w:val="20"/>
        </w:rPr>
        <w:t xml:space="preserve"> ou prestados por empresas brasileiras; </w:t>
      </w:r>
    </w:p>
    <w:p w:rsidR="007E73BE" w:rsidRPr="008C762C" w:rsidRDefault="007E73BE" w:rsidP="007F7F6B">
      <w:pPr>
        <w:numPr>
          <w:ilvl w:val="0"/>
          <w:numId w:val="12"/>
        </w:numPr>
        <w:spacing w:before="120" w:after="120"/>
        <w:jc w:val="both"/>
        <w:rPr>
          <w:rFonts w:cs="Times New Roman"/>
          <w:color w:val="000000"/>
          <w:sz w:val="20"/>
          <w:szCs w:val="20"/>
        </w:rPr>
      </w:pPr>
      <w:proofErr w:type="gramStart"/>
      <w:r w:rsidRPr="008C762C">
        <w:rPr>
          <w:rFonts w:cs="Times New Roman"/>
          <w:color w:val="000000"/>
          <w:sz w:val="20"/>
          <w:szCs w:val="20"/>
        </w:rPr>
        <w:t>produzidos</w:t>
      </w:r>
      <w:proofErr w:type="gramEnd"/>
      <w:r w:rsidRPr="008C762C">
        <w:rPr>
          <w:rFonts w:cs="Times New Roman"/>
          <w:color w:val="000000"/>
          <w:sz w:val="20"/>
          <w:szCs w:val="20"/>
        </w:rPr>
        <w:t xml:space="preserve"> ou prestados por empresas que invistam em pesquisa e no desenvolvimento de tecnologia no País. </w:t>
      </w:r>
    </w:p>
    <w:p w:rsidR="007E73BE" w:rsidRPr="008C762C" w:rsidRDefault="007E73BE" w:rsidP="00A65751">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Persistindo o empate, o critério de desempate será o sorteio.</w:t>
      </w:r>
    </w:p>
    <w:p w:rsidR="007E73BE" w:rsidRPr="008C762C" w:rsidRDefault="007E73BE" w:rsidP="00A65751">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Apurada a proposta final classificada em primeiro lugar, o Pregoeiro poderá negociar com o licitante para que seja obtido melhor preço, observado o critério de julgamento, não se admitindo negociar condições diferentes daquelas previstas neste Edital.</w:t>
      </w:r>
    </w:p>
    <w:p w:rsidR="007E73BE" w:rsidRPr="008C762C" w:rsidRDefault="007E73BE" w:rsidP="00A65751">
      <w:pPr>
        <w:pStyle w:val="PargrafodaLista"/>
        <w:numPr>
          <w:ilvl w:val="1"/>
          <w:numId w:val="1"/>
        </w:numPr>
        <w:spacing w:before="120" w:after="120" w:line="276" w:lineRule="auto"/>
        <w:ind w:left="1134" w:firstLine="0"/>
        <w:contextualSpacing w:val="0"/>
        <w:jc w:val="both"/>
        <w:rPr>
          <w:rFonts w:cs="Times New Roman"/>
          <w:color w:val="000000"/>
          <w:sz w:val="20"/>
          <w:szCs w:val="20"/>
        </w:rPr>
      </w:pPr>
      <w:r w:rsidRPr="008C762C">
        <w:rPr>
          <w:rFonts w:cs="Times New Roman"/>
          <w:color w:val="000000"/>
          <w:sz w:val="20"/>
          <w:szCs w:val="20"/>
        </w:rPr>
        <w:t>Após a negociação do preço, o Pregoeiro iniciará a fase de aceitação e julgamento da proposta.</w:t>
      </w:r>
    </w:p>
    <w:p w:rsidR="00313833" w:rsidRPr="0002666A" w:rsidRDefault="00313833" w:rsidP="00DA085F">
      <w:pPr>
        <w:spacing w:after="120" w:line="276" w:lineRule="auto"/>
        <w:ind w:left="567" w:right="-15"/>
        <w:jc w:val="both"/>
        <w:rPr>
          <w:rFonts w:cs="Times New Roman"/>
          <w:color w:val="000000"/>
          <w:sz w:val="20"/>
          <w:szCs w:val="20"/>
          <w:lang w:eastAsia="en-US"/>
        </w:rPr>
      </w:pPr>
    </w:p>
    <w:p w:rsidR="00313833" w:rsidRPr="0002666A" w:rsidRDefault="00313833" w:rsidP="00B93580">
      <w:pPr>
        <w:pStyle w:val="PargrafodaLista"/>
        <w:numPr>
          <w:ilvl w:val="0"/>
          <w:numId w:val="1"/>
        </w:numPr>
        <w:spacing w:before="120" w:after="120" w:line="276" w:lineRule="auto"/>
        <w:ind w:left="0" w:firstLine="0"/>
        <w:contextualSpacing w:val="0"/>
        <w:jc w:val="both"/>
        <w:rPr>
          <w:rFonts w:cs="Times New Roman"/>
          <w:color w:val="000000"/>
          <w:sz w:val="20"/>
          <w:szCs w:val="20"/>
          <w:lang w:eastAsia="en-US"/>
        </w:rPr>
      </w:pPr>
      <w:r w:rsidRPr="0002666A">
        <w:rPr>
          <w:rFonts w:cs="Times New Roman"/>
          <w:b/>
          <w:color w:val="000000"/>
          <w:sz w:val="20"/>
          <w:szCs w:val="20"/>
          <w:lang w:eastAsia="en-US"/>
        </w:rPr>
        <w:t>D</w:t>
      </w:r>
      <w:r w:rsidR="00B93580">
        <w:rPr>
          <w:rFonts w:cs="Times New Roman"/>
          <w:b/>
          <w:color w:val="000000"/>
          <w:sz w:val="20"/>
          <w:szCs w:val="20"/>
          <w:lang w:eastAsia="en-US"/>
        </w:rPr>
        <w:t>A ACEITAÇÃO E JULGAMENTO DAS PROPOSTAS</w:t>
      </w:r>
    </w:p>
    <w:p w:rsidR="00B93580" w:rsidRPr="008C762C" w:rsidRDefault="00B93580" w:rsidP="00A65751">
      <w:pPr>
        <w:numPr>
          <w:ilvl w:val="1"/>
          <w:numId w:val="1"/>
        </w:numPr>
        <w:tabs>
          <w:tab w:val="left" w:pos="1134"/>
        </w:tabs>
        <w:spacing w:before="120" w:after="120" w:line="276" w:lineRule="auto"/>
        <w:ind w:left="1134" w:firstLine="0"/>
        <w:jc w:val="both"/>
        <w:rPr>
          <w:rFonts w:cs="Times New Roman"/>
          <w:color w:val="000000"/>
          <w:sz w:val="20"/>
          <w:szCs w:val="20"/>
        </w:rPr>
      </w:pPr>
      <w:r w:rsidRPr="008C762C">
        <w:rPr>
          <w:rFonts w:cs="Times New Roman"/>
          <w:color w:val="000000"/>
          <w:sz w:val="20"/>
          <w:szCs w:val="20"/>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w:t>
      </w:r>
      <w:r w:rsidRPr="008C4FE7">
        <w:rPr>
          <w:rFonts w:ascii="Arial Narrow" w:hAnsi="Arial Narrow"/>
        </w:rPr>
        <w:t xml:space="preserve"> (</w:t>
      </w:r>
      <w:hyperlink r:id="rId11" w:history="1">
        <w:r w:rsidR="008C762C" w:rsidRPr="00723DBF">
          <w:rPr>
            <w:rStyle w:val="Hyperlink"/>
            <w:rFonts w:ascii="Arial Narrow" w:hAnsi="Arial Narrow"/>
          </w:rPr>
          <w:t>www.portaldatransparencia.gov.br</w:t>
        </w:r>
      </w:hyperlink>
      <w:r w:rsidRPr="008C4FE7">
        <w:rPr>
          <w:rFonts w:ascii="Arial Narrow" w:hAnsi="Arial Narrow"/>
        </w:rPr>
        <w:t xml:space="preserve">), </w:t>
      </w:r>
      <w:r w:rsidRPr="008C762C">
        <w:rPr>
          <w:rFonts w:cs="Times New Roman"/>
          <w:color w:val="000000"/>
          <w:sz w:val="20"/>
          <w:szCs w:val="20"/>
        </w:rPr>
        <w:t>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B93580" w:rsidRPr="008C762C" w:rsidRDefault="00B93580" w:rsidP="00A65751">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B93580" w:rsidRPr="008C762C" w:rsidRDefault="00B93580" w:rsidP="00A65751">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 xml:space="preserve">Constatada a ocorrência de qualquer das situações de </w:t>
      </w:r>
      <w:proofErr w:type="spellStart"/>
      <w:r w:rsidRPr="008C762C">
        <w:rPr>
          <w:rFonts w:cs="Times New Roman"/>
          <w:color w:val="000000"/>
          <w:sz w:val="20"/>
          <w:szCs w:val="20"/>
        </w:rPr>
        <w:t>extrapolamento</w:t>
      </w:r>
      <w:proofErr w:type="spellEnd"/>
      <w:r w:rsidRPr="008C762C">
        <w:rPr>
          <w:rFonts w:cs="Times New Roman"/>
          <w:color w:val="000000"/>
          <w:sz w:val="20"/>
          <w:szCs w:val="20"/>
        </w:rPr>
        <w:t xml:space="preserve"> do limite legal, o Pregoeiro indeferirá a aplicação do tratamento diferenciado em favor do licitante, conforme artigo 3°, §§ 9°, 9°-A, 10 e 12, da Lei Complementar n° 123, de 2006, com a consequente recusa do lance de desempate, sem prejuízo das penalidades incidentes.</w:t>
      </w:r>
    </w:p>
    <w:p w:rsidR="005D5E08" w:rsidRDefault="005D5E08" w:rsidP="005D5E08">
      <w:pPr>
        <w:numPr>
          <w:ilvl w:val="1"/>
          <w:numId w:val="1"/>
        </w:numPr>
        <w:spacing w:before="120" w:after="120" w:line="276" w:lineRule="auto"/>
        <w:ind w:left="1134"/>
        <w:jc w:val="both"/>
        <w:rPr>
          <w:rFonts w:cs="Times New Roman"/>
          <w:color w:val="000000"/>
          <w:sz w:val="20"/>
          <w:szCs w:val="20"/>
        </w:rPr>
      </w:pPr>
      <w:r>
        <w:rPr>
          <w:rFonts w:cs="Times New Roman"/>
          <w:color w:val="000000"/>
          <w:sz w:val="20"/>
          <w:szCs w:val="20"/>
        </w:rPr>
        <w:t>O critério de julgamento será o menor valor unitário por item;</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Será desclassificada a proposta ou o lance vencedor com valor superior ao preço máximo fixado ou que apresentar preço manifestamente inexequível.</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Considera-se inexequível a proposta que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O Pregoeiro poderá solicitar ao licitante que apresente imediatamente documento contendo as características do material ofertado, tais como marca, modelo, tipo, fabricante e procedência, além de outras informações pertinentes, a exemplo de catálogos, folhetos ou propostas, sob pena de não aceitação da proposta.</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Havendo necessidade, o Pregoeiro suspenderá a sessão, informando a nova data e horário para a continuidade da mesma.</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Se a proposta classificada em primeiro lugar não for aceitável, ou for desclassificada, o Pregoeiro examinará a proposta subsequente, e, assim sucessivamente, na ordem de classificação, até a apuração de uma proposta que atenda ao Edital.</w:t>
      </w:r>
    </w:p>
    <w:p w:rsidR="00B93580" w:rsidRPr="008C762C" w:rsidRDefault="00B93580" w:rsidP="00F05655">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Nessa situação, o Pregoeiro poderá negociar com o licitante para que seja obtido preço melhor.</w:t>
      </w:r>
    </w:p>
    <w:p w:rsidR="00B93580" w:rsidRPr="008C762C" w:rsidRDefault="00B93580" w:rsidP="00F05655">
      <w:pPr>
        <w:pStyle w:val="PargrafodaLista"/>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No julgamento das propostas, o Pregoeiro poderá sanar erros ou falhas que não alterem sua substância, mediante despacho fundamentado, registrado em ata e acessível a todos, atribuindo-lhes validade e eficácia para fins de classificação.</w:t>
      </w:r>
    </w:p>
    <w:p w:rsidR="00B93580" w:rsidRPr="008C762C" w:rsidRDefault="00B93580" w:rsidP="00F05655">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Aceita a proposta classificada em primeiro lugar, o licitante deverá comprovar sua condição de habilitação, na forma determinada neste Edital.</w:t>
      </w:r>
    </w:p>
    <w:p w:rsidR="00B93580" w:rsidRPr="008C762C" w:rsidRDefault="00B93580" w:rsidP="00F05655">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F05655" w:rsidRPr="008C762C" w:rsidRDefault="00F05655" w:rsidP="00F05655">
      <w:pPr>
        <w:spacing w:before="120" w:after="120" w:line="276" w:lineRule="auto"/>
        <w:ind w:left="1134"/>
        <w:jc w:val="both"/>
        <w:rPr>
          <w:rFonts w:cs="Times New Roman"/>
          <w:color w:val="000000"/>
          <w:sz w:val="20"/>
          <w:szCs w:val="20"/>
        </w:rPr>
      </w:pPr>
    </w:p>
    <w:p w:rsidR="00DD4982" w:rsidRDefault="00DD4982" w:rsidP="00B93580">
      <w:pPr>
        <w:numPr>
          <w:ilvl w:val="0"/>
          <w:numId w:val="1"/>
        </w:numPr>
        <w:spacing w:before="120" w:after="120" w:line="276" w:lineRule="auto"/>
        <w:ind w:left="0" w:firstLine="0"/>
        <w:jc w:val="both"/>
        <w:rPr>
          <w:rFonts w:cs="Times New Roman"/>
          <w:b/>
          <w:color w:val="000000"/>
          <w:sz w:val="20"/>
          <w:szCs w:val="20"/>
          <w:lang w:eastAsia="en-US"/>
        </w:rPr>
      </w:pPr>
      <w:r w:rsidRPr="0002666A">
        <w:rPr>
          <w:rFonts w:cs="Times New Roman"/>
          <w:b/>
          <w:color w:val="000000"/>
          <w:sz w:val="20"/>
          <w:szCs w:val="20"/>
          <w:lang w:eastAsia="en-US"/>
        </w:rPr>
        <w:t>D</w:t>
      </w:r>
      <w:r w:rsidR="00B93580">
        <w:rPr>
          <w:rFonts w:cs="Times New Roman"/>
          <w:b/>
          <w:color w:val="000000"/>
          <w:sz w:val="20"/>
          <w:szCs w:val="20"/>
          <w:lang w:eastAsia="en-US"/>
        </w:rPr>
        <w:t>A HABILITAÇÃO</w:t>
      </w:r>
    </w:p>
    <w:p w:rsidR="00B93580" w:rsidRPr="008C762C" w:rsidRDefault="00B93580" w:rsidP="00F05655">
      <w:pPr>
        <w:numPr>
          <w:ilvl w:val="1"/>
          <w:numId w:val="19"/>
        </w:numPr>
        <w:tabs>
          <w:tab w:val="left" w:pos="1134"/>
        </w:tabs>
        <w:spacing w:before="120" w:after="120" w:line="276" w:lineRule="auto"/>
        <w:ind w:left="1134" w:firstLine="0"/>
        <w:jc w:val="both"/>
        <w:rPr>
          <w:rFonts w:cs="Times New Roman"/>
          <w:color w:val="000000"/>
          <w:sz w:val="20"/>
          <w:szCs w:val="20"/>
        </w:rPr>
      </w:pPr>
      <w:r w:rsidRPr="008C762C">
        <w:rPr>
          <w:rFonts w:cs="Times New Roman"/>
          <w:color w:val="000000"/>
          <w:sz w:val="2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B93580" w:rsidRPr="008C762C" w:rsidRDefault="00B93580" w:rsidP="007F7F6B">
      <w:pPr>
        <w:numPr>
          <w:ilvl w:val="0"/>
          <w:numId w:val="17"/>
        </w:numPr>
        <w:suppressAutoHyphens/>
        <w:spacing w:before="120" w:after="120"/>
        <w:jc w:val="both"/>
        <w:rPr>
          <w:rFonts w:cs="Times New Roman"/>
          <w:color w:val="000000"/>
          <w:sz w:val="20"/>
          <w:szCs w:val="20"/>
        </w:rPr>
      </w:pPr>
      <w:r w:rsidRPr="008C762C">
        <w:rPr>
          <w:rFonts w:cs="Times New Roman"/>
          <w:color w:val="000000"/>
          <w:sz w:val="20"/>
          <w:szCs w:val="20"/>
        </w:rPr>
        <w:t>SICAF;</w:t>
      </w:r>
    </w:p>
    <w:p w:rsidR="00B93580" w:rsidRPr="008C4FE7" w:rsidRDefault="00B93580" w:rsidP="00AB2CAC">
      <w:pPr>
        <w:numPr>
          <w:ilvl w:val="0"/>
          <w:numId w:val="17"/>
        </w:numPr>
        <w:suppressAutoHyphens/>
        <w:spacing w:before="120" w:after="120"/>
        <w:jc w:val="both"/>
        <w:rPr>
          <w:rFonts w:ascii="Arial Narrow" w:hAnsi="Arial Narrow"/>
        </w:rPr>
      </w:pPr>
      <w:r w:rsidRPr="008C762C">
        <w:rPr>
          <w:rFonts w:cs="Times New Roman"/>
          <w:color w:val="000000"/>
          <w:sz w:val="20"/>
          <w:szCs w:val="20"/>
        </w:rPr>
        <w:t>Cadastro Nacional de Empresas Inidôneas e Suspensas – CEIS, mantido pela Controladoria-Geral da União</w:t>
      </w:r>
      <w:r w:rsidRPr="008C4FE7">
        <w:rPr>
          <w:rFonts w:ascii="Arial Narrow" w:hAnsi="Arial Narrow"/>
        </w:rPr>
        <w:t xml:space="preserve"> (</w:t>
      </w:r>
      <w:hyperlink r:id="rId12" w:history="1">
        <w:proofErr w:type="gramStart"/>
        <w:r w:rsidR="00AB2CAC" w:rsidRPr="00723DBF">
          <w:rPr>
            <w:rStyle w:val="Hyperlink"/>
            <w:rFonts w:ascii="Arial Narrow" w:hAnsi="Arial Narrow"/>
          </w:rPr>
          <w:t>http://www.portaldatransparencia.gov.br/ceis</w:t>
        </w:r>
      </w:hyperlink>
      <w:r w:rsidR="00AB2CAC">
        <w:rPr>
          <w:rFonts w:ascii="Arial Narrow" w:hAnsi="Arial Narrow"/>
        </w:rPr>
        <w:t xml:space="preserve"> )</w:t>
      </w:r>
      <w:proofErr w:type="gramEnd"/>
    </w:p>
    <w:p w:rsidR="00B93580" w:rsidRPr="0047030C" w:rsidRDefault="00B93580" w:rsidP="00AB2CAC">
      <w:pPr>
        <w:numPr>
          <w:ilvl w:val="0"/>
          <w:numId w:val="17"/>
        </w:numPr>
        <w:suppressAutoHyphens/>
        <w:spacing w:before="120" w:after="120"/>
        <w:jc w:val="both"/>
        <w:rPr>
          <w:rFonts w:ascii="Arial Narrow" w:hAnsi="Arial Narrow"/>
        </w:rPr>
      </w:pPr>
      <w:r w:rsidRPr="008C762C">
        <w:rPr>
          <w:rFonts w:cs="Times New Roman"/>
          <w:color w:val="000000"/>
          <w:sz w:val="20"/>
          <w:szCs w:val="20"/>
        </w:rPr>
        <w:t>Cadastro Nacional de Condenações Cíveis por Atos de Improbidade Administrativa, mantido pelo Conselho Nacional de Justiça</w:t>
      </w:r>
      <w:r w:rsidRPr="008C4FE7">
        <w:rPr>
          <w:rFonts w:ascii="Arial Narrow" w:hAnsi="Arial Narrow"/>
        </w:rPr>
        <w:t xml:space="preserve"> (</w:t>
      </w:r>
      <w:hyperlink r:id="rId13" w:history="1">
        <w:proofErr w:type="gramStart"/>
        <w:r w:rsidR="00AB2CAC" w:rsidRPr="00723DBF">
          <w:rPr>
            <w:rStyle w:val="Hyperlink"/>
            <w:rFonts w:ascii="Arial Narrow" w:hAnsi="Arial Narrow"/>
          </w:rPr>
          <w:t>http://www.cnj.jus.br/improbidade_adm/consultar_requerido.php</w:t>
        </w:r>
      </w:hyperlink>
      <w:r w:rsidR="00AB2CAC">
        <w:rPr>
          <w:rFonts w:ascii="Arial Narrow" w:hAnsi="Arial Narrow"/>
        </w:rPr>
        <w:t xml:space="preserve"> )</w:t>
      </w:r>
      <w:proofErr w:type="gramEnd"/>
      <w:r w:rsidRPr="008C4FE7">
        <w:rPr>
          <w:rFonts w:ascii="Arial Narrow" w:hAnsi="Arial Narrow" w:cs="Arial"/>
        </w:rPr>
        <w:t>.</w:t>
      </w:r>
    </w:p>
    <w:p w:rsidR="0047030C" w:rsidRPr="008C4FE7" w:rsidRDefault="0047030C" w:rsidP="00AB2CAC">
      <w:pPr>
        <w:numPr>
          <w:ilvl w:val="0"/>
          <w:numId w:val="17"/>
        </w:numPr>
        <w:suppressAutoHyphens/>
        <w:spacing w:before="120" w:after="120"/>
        <w:jc w:val="both"/>
        <w:rPr>
          <w:rFonts w:ascii="Arial Narrow" w:hAnsi="Arial Narrow"/>
        </w:rPr>
      </w:pPr>
      <w:r>
        <w:rPr>
          <w:rFonts w:ascii="Arial Narrow" w:hAnsi="Arial Narrow" w:cs="Arial"/>
        </w:rPr>
        <w:t>Lista de inidôneos, mantida pelo Tribunal de Contas da União – TCU;</w:t>
      </w:r>
    </w:p>
    <w:p w:rsidR="00B93580" w:rsidRPr="008C762C" w:rsidRDefault="00B93580" w:rsidP="00F05655">
      <w:pPr>
        <w:numPr>
          <w:ilvl w:val="2"/>
          <w:numId w:val="19"/>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B93580" w:rsidRPr="008C762C" w:rsidRDefault="00B93580" w:rsidP="00F05655">
      <w:pPr>
        <w:numPr>
          <w:ilvl w:val="2"/>
          <w:numId w:val="19"/>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Constatada a existência de sanção, o Pregoeiro reputará o licitante inabilitado, por falta de condição de participação.</w:t>
      </w:r>
    </w:p>
    <w:p w:rsidR="00B93580" w:rsidRPr="008C762C" w:rsidRDefault="00B93580" w:rsidP="00F05655">
      <w:pPr>
        <w:numPr>
          <w:ilvl w:val="1"/>
          <w:numId w:val="19"/>
        </w:numPr>
        <w:tabs>
          <w:tab w:val="left" w:pos="1134"/>
        </w:tabs>
        <w:spacing w:before="120" w:after="120" w:line="276" w:lineRule="auto"/>
        <w:ind w:left="1134" w:firstLine="0"/>
        <w:jc w:val="both"/>
        <w:rPr>
          <w:rFonts w:cs="Times New Roman"/>
          <w:color w:val="000000"/>
          <w:sz w:val="20"/>
          <w:szCs w:val="20"/>
        </w:rPr>
      </w:pPr>
      <w:r w:rsidRPr="008C762C">
        <w:rPr>
          <w:rFonts w:cs="Times New Roman"/>
          <w:color w:val="000000"/>
          <w:sz w:val="20"/>
          <w:szCs w:val="20"/>
        </w:rPr>
        <w:t>Não ocorrendo inabilitação, a documentação de habilitação do licitante detentor da proposta classificada em primeiro lugar será verificada.</w:t>
      </w:r>
    </w:p>
    <w:p w:rsidR="00B93580" w:rsidRPr="008C762C" w:rsidRDefault="00B93580" w:rsidP="00F05655">
      <w:pPr>
        <w:numPr>
          <w:ilvl w:val="2"/>
          <w:numId w:val="19"/>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Os documentos poderão ser apresentados em original, em cópia autenticada por cartório competente ou por servidor da Administração, ou por meio de publicação em órgão da imprensa oficial.</w:t>
      </w:r>
    </w:p>
    <w:p w:rsidR="00B93580" w:rsidRPr="00B93580" w:rsidRDefault="00B93580" w:rsidP="00F05655">
      <w:pPr>
        <w:numPr>
          <w:ilvl w:val="1"/>
          <w:numId w:val="19"/>
        </w:numPr>
        <w:tabs>
          <w:tab w:val="left" w:pos="1134"/>
        </w:tabs>
        <w:spacing w:before="120" w:after="120" w:line="276" w:lineRule="auto"/>
        <w:ind w:left="1134" w:firstLine="0"/>
        <w:jc w:val="both"/>
        <w:rPr>
          <w:rFonts w:ascii="Arial Narrow" w:hAnsi="Arial Narrow"/>
          <w:lang w:eastAsia="ar-SA"/>
        </w:rPr>
      </w:pPr>
      <w:r w:rsidRPr="008C762C">
        <w:rPr>
          <w:rFonts w:cs="Times New Roman"/>
          <w:color w:val="000000"/>
          <w:sz w:val="20"/>
          <w:szCs w:val="20"/>
        </w:rPr>
        <w:t>Para a habilitação, o licitante deverá apresentar os documentos a seguir relacionados:</w:t>
      </w:r>
    </w:p>
    <w:p w:rsidR="00B93580" w:rsidRPr="00F05655" w:rsidRDefault="00B93580" w:rsidP="00F05655">
      <w:pPr>
        <w:numPr>
          <w:ilvl w:val="2"/>
          <w:numId w:val="19"/>
        </w:numPr>
        <w:spacing w:before="120" w:after="120" w:line="276" w:lineRule="auto"/>
        <w:ind w:left="1418" w:firstLine="0"/>
        <w:jc w:val="both"/>
        <w:rPr>
          <w:rFonts w:ascii="Arial Narrow" w:hAnsi="Arial Narrow"/>
          <w:u w:val="single"/>
        </w:rPr>
      </w:pPr>
      <w:r w:rsidRPr="00F05655">
        <w:rPr>
          <w:rFonts w:ascii="Arial Narrow" w:hAnsi="Arial Narrow"/>
          <w:u w:val="single"/>
        </w:rPr>
        <w:t>Relativos à Habilitação Jurídica:</w:t>
      </w:r>
    </w:p>
    <w:p w:rsidR="00B93580" w:rsidRPr="001C2C96" w:rsidRDefault="00B93580" w:rsidP="007F7F6B">
      <w:pPr>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 xml:space="preserve">No caso de empresário individual: inscrição no Registro Público de Empresas Mercantis, a cargo da Junta Comercial da respectiva sede;   </w:t>
      </w:r>
    </w:p>
    <w:p w:rsidR="00B93580" w:rsidRPr="001C2C96" w:rsidRDefault="00B93580" w:rsidP="007F7F6B">
      <w:pPr>
        <w:pStyle w:val="PargrafodaLista"/>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B93580" w:rsidRPr="001C2C96" w:rsidRDefault="00B93580" w:rsidP="007F7F6B">
      <w:pPr>
        <w:numPr>
          <w:ilvl w:val="1"/>
          <w:numId w:val="13"/>
        </w:numPr>
        <w:spacing w:before="120" w:after="120"/>
        <w:ind w:left="2127"/>
        <w:jc w:val="both"/>
        <w:rPr>
          <w:rFonts w:cs="Times New Roman"/>
          <w:color w:val="000000"/>
          <w:sz w:val="20"/>
          <w:szCs w:val="20"/>
        </w:rPr>
      </w:pPr>
      <w:r w:rsidRPr="001C2C96">
        <w:rPr>
          <w:rFonts w:cs="Times New Roman"/>
          <w:color w:val="000000"/>
          <w:sz w:val="20"/>
          <w:szCs w:val="20"/>
        </w:rPr>
        <w:t>Os documentos acima deverão estar acompanhados de todas as alterações ou da consolidação respectiva;</w:t>
      </w:r>
    </w:p>
    <w:p w:rsidR="00B93580" w:rsidRPr="001C2C96" w:rsidRDefault="00B93580" w:rsidP="007F7F6B">
      <w:pPr>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No caso de sociedade simples: inscrição do ato constitutivo no Registro Civil das Pessoas Jurídicas do local de sua sede, acompanhada de prova da indicação dos seus administradores;</w:t>
      </w:r>
    </w:p>
    <w:p w:rsidR="00B93580" w:rsidRPr="001C2C96" w:rsidRDefault="00B93580" w:rsidP="007F7F6B">
      <w:pPr>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93580" w:rsidRPr="001C2C96" w:rsidRDefault="00B93580" w:rsidP="007F7F6B">
      <w:pPr>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 xml:space="preserve">No caso de cooperativa: ata de fundação e estatuto social em vigor, com a ata da </w:t>
      </w:r>
      <w:proofErr w:type="spellStart"/>
      <w:r w:rsidRPr="001C2C96">
        <w:rPr>
          <w:rFonts w:cs="Times New Roman"/>
          <w:color w:val="000000"/>
          <w:sz w:val="20"/>
          <w:szCs w:val="20"/>
        </w:rPr>
        <w:t>assembléia</w:t>
      </w:r>
      <w:proofErr w:type="spellEnd"/>
      <w:r w:rsidRPr="001C2C96">
        <w:rPr>
          <w:rFonts w:cs="Times New Roman"/>
          <w:color w:val="000000"/>
          <w:sz w:val="20"/>
          <w:szCs w:val="20"/>
        </w:rPr>
        <w:t xml:space="preserve"> que o aprovou, devidamente arquivado na Junta Comercial ou inscrito no Registro Civil das Pessoas Jurídicas da respectiva sede, bem como o registro de que trata o art. 107 da Lei nº 5.764, de 1971;</w:t>
      </w:r>
    </w:p>
    <w:p w:rsidR="00B93580" w:rsidRPr="001C2C96" w:rsidRDefault="00B93580" w:rsidP="007F7F6B">
      <w:pPr>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No caso de empresa ou sociedade estrangeira em funcionamento no País: decreto de autorização;</w:t>
      </w:r>
    </w:p>
    <w:p w:rsidR="00B93580" w:rsidRPr="008C4FE7" w:rsidRDefault="00B93580" w:rsidP="00F05655">
      <w:pPr>
        <w:numPr>
          <w:ilvl w:val="2"/>
          <w:numId w:val="19"/>
        </w:numPr>
        <w:spacing w:before="120" w:after="120" w:line="276" w:lineRule="auto"/>
        <w:ind w:left="1418" w:firstLine="0"/>
        <w:jc w:val="both"/>
        <w:rPr>
          <w:rFonts w:ascii="Arial Narrow" w:hAnsi="Arial Narrow"/>
        </w:rPr>
      </w:pPr>
      <w:r w:rsidRPr="008C4FE7">
        <w:rPr>
          <w:rFonts w:ascii="Arial Narrow" w:hAnsi="Arial Narrow"/>
          <w:u w:val="single"/>
        </w:rPr>
        <w:t>Relativos à Regularidade Fiscal e Trabalhista:</w:t>
      </w:r>
    </w:p>
    <w:p w:rsidR="00B93580" w:rsidRPr="001C2C96" w:rsidRDefault="00B93580" w:rsidP="007F7F6B">
      <w:pPr>
        <w:numPr>
          <w:ilvl w:val="0"/>
          <w:numId w:val="14"/>
        </w:numPr>
        <w:spacing w:before="120" w:after="120"/>
        <w:ind w:left="1276"/>
        <w:jc w:val="both"/>
        <w:rPr>
          <w:rFonts w:cs="Times New Roman"/>
          <w:color w:val="000000"/>
          <w:sz w:val="20"/>
          <w:szCs w:val="20"/>
        </w:rPr>
      </w:pPr>
      <w:r w:rsidRPr="001C2C96">
        <w:rPr>
          <w:rFonts w:cs="Times New Roman"/>
          <w:color w:val="000000"/>
          <w:sz w:val="20"/>
          <w:szCs w:val="20"/>
        </w:rPr>
        <w:t>Prova de inscrição no Cadastro Nacional de Pessoas Jurídicas;</w:t>
      </w:r>
    </w:p>
    <w:p w:rsidR="00B93580" w:rsidRPr="001C2C96" w:rsidRDefault="00B93580" w:rsidP="007F7F6B">
      <w:pPr>
        <w:numPr>
          <w:ilvl w:val="0"/>
          <w:numId w:val="14"/>
        </w:numPr>
        <w:spacing w:before="120" w:after="120"/>
        <w:ind w:left="1276"/>
        <w:jc w:val="both"/>
        <w:rPr>
          <w:rFonts w:cs="Times New Roman"/>
          <w:color w:val="000000"/>
          <w:sz w:val="20"/>
          <w:szCs w:val="20"/>
        </w:rPr>
      </w:pPr>
      <w:r w:rsidRPr="001C2C96">
        <w:rPr>
          <w:rFonts w:cs="Times New Roman"/>
          <w:color w:val="000000"/>
          <w:sz w:val="20"/>
          <w:szCs w:val="20"/>
        </w:rPr>
        <w:t>Prova de inscrição no cadastro de contribuintes estadual, relativo ao domicílio ou sede do licitante, pertinente ao seu ramo de atividade e compatível com o objeto contratual;</w:t>
      </w:r>
    </w:p>
    <w:p w:rsidR="00B93580" w:rsidRPr="001C2C96" w:rsidRDefault="00B93580" w:rsidP="007F7F6B">
      <w:pPr>
        <w:numPr>
          <w:ilvl w:val="0"/>
          <w:numId w:val="14"/>
        </w:numPr>
        <w:spacing w:before="120" w:after="120"/>
        <w:ind w:left="1276"/>
        <w:jc w:val="both"/>
        <w:rPr>
          <w:rFonts w:cs="Times New Roman"/>
          <w:color w:val="000000"/>
          <w:sz w:val="20"/>
          <w:szCs w:val="20"/>
        </w:rPr>
      </w:pPr>
      <w:proofErr w:type="spellStart"/>
      <w:proofErr w:type="gramStart"/>
      <w:r w:rsidRPr="001C2C96">
        <w:rPr>
          <w:rFonts w:cs="Times New Roman"/>
          <w:color w:val="000000"/>
          <w:sz w:val="20"/>
          <w:szCs w:val="20"/>
        </w:rPr>
        <w:t>rova</w:t>
      </w:r>
      <w:proofErr w:type="spellEnd"/>
      <w:proofErr w:type="gramEnd"/>
      <w:r w:rsidRPr="001C2C96">
        <w:rPr>
          <w:rFonts w:cs="Times New Roman"/>
          <w:color w:val="000000"/>
          <w:sz w:val="20"/>
          <w:szCs w:val="20"/>
        </w:rPr>
        <w:t xml:space="preserve"> de regularidade com a Fazenda Federal, mediante certidão conjunta negativa de débitos, ou positiva com efeitos de negativa, relativos aos tributos federais e à Dívida Ativa da União;</w:t>
      </w:r>
    </w:p>
    <w:p w:rsidR="00B93580" w:rsidRPr="001C2C96" w:rsidRDefault="00B93580" w:rsidP="007F7F6B">
      <w:pPr>
        <w:numPr>
          <w:ilvl w:val="0"/>
          <w:numId w:val="14"/>
        </w:numPr>
        <w:spacing w:before="120" w:after="120"/>
        <w:ind w:left="1276"/>
        <w:jc w:val="both"/>
        <w:rPr>
          <w:rFonts w:cs="Times New Roman"/>
          <w:color w:val="000000"/>
          <w:sz w:val="20"/>
          <w:szCs w:val="20"/>
        </w:rPr>
      </w:pPr>
      <w:r w:rsidRPr="001C2C96">
        <w:rPr>
          <w:rFonts w:cs="Times New Roman"/>
          <w:color w:val="000000"/>
          <w:sz w:val="20"/>
          <w:szCs w:val="20"/>
        </w:rPr>
        <w:t>Prova de regularidade para com a Fazenda Estadual, do domicílio ou sede do licitante, pertinente ao seu ramo de atividade e compatível com o objeto contratual;</w:t>
      </w:r>
    </w:p>
    <w:p w:rsidR="00B93580" w:rsidRPr="001C2C96" w:rsidRDefault="00B93580" w:rsidP="007F7F6B">
      <w:pPr>
        <w:numPr>
          <w:ilvl w:val="0"/>
          <w:numId w:val="14"/>
        </w:numPr>
        <w:spacing w:before="120" w:after="120"/>
        <w:ind w:left="1276"/>
        <w:jc w:val="both"/>
        <w:rPr>
          <w:rFonts w:cs="Times New Roman"/>
          <w:color w:val="000000"/>
          <w:sz w:val="20"/>
          <w:szCs w:val="20"/>
        </w:rPr>
      </w:pPr>
      <w:r w:rsidRPr="001C2C96">
        <w:rPr>
          <w:rFonts w:cs="Times New Roman"/>
          <w:color w:val="000000"/>
          <w:sz w:val="20"/>
          <w:szCs w:val="20"/>
        </w:rPr>
        <w:t>Prova de regularidade relativa à Seguridade Social, mediante certidão negativa de débitos, ou positiva com efeitos de negativa, relativos às contribuições previdenciárias e às de terceiros;</w:t>
      </w:r>
    </w:p>
    <w:p w:rsidR="00B93580" w:rsidRPr="001C2C96" w:rsidRDefault="00B93580" w:rsidP="007F7F6B">
      <w:pPr>
        <w:numPr>
          <w:ilvl w:val="0"/>
          <w:numId w:val="14"/>
        </w:numPr>
        <w:spacing w:before="120" w:after="120"/>
        <w:ind w:left="1276"/>
        <w:jc w:val="both"/>
        <w:rPr>
          <w:rFonts w:cs="Times New Roman"/>
          <w:color w:val="000000"/>
          <w:sz w:val="20"/>
          <w:szCs w:val="20"/>
        </w:rPr>
      </w:pPr>
      <w:r w:rsidRPr="001C2C96">
        <w:rPr>
          <w:rFonts w:cs="Times New Roman"/>
          <w:color w:val="000000"/>
          <w:sz w:val="20"/>
          <w:szCs w:val="20"/>
        </w:rPr>
        <w:t>Prova de regularidade relativa ao Fundo de Garantia do Tempo de Serviço (FGTS), mediante Certificado de Regularidade do FGTS;</w:t>
      </w:r>
    </w:p>
    <w:p w:rsidR="00B93580" w:rsidRPr="001C2C96" w:rsidRDefault="00B93580" w:rsidP="007F7F6B">
      <w:pPr>
        <w:numPr>
          <w:ilvl w:val="0"/>
          <w:numId w:val="14"/>
        </w:numPr>
        <w:spacing w:before="120" w:after="120"/>
        <w:ind w:left="1276"/>
        <w:jc w:val="both"/>
        <w:rPr>
          <w:rFonts w:cs="Times New Roman"/>
          <w:color w:val="000000"/>
          <w:sz w:val="20"/>
          <w:szCs w:val="20"/>
        </w:rPr>
      </w:pPr>
      <w:r w:rsidRPr="001C2C96">
        <w:rPr>
          <w:rFonts w:cs="Times New Roman"/>
          <w:color w:val="000000"/>
          <w:sz w:val="20"/>
          <w:szCs w:val="20"/>
        </w:rPr>
        <w:t>Prova de inexistência de débitos inadimplidos perante a Justiça do Trabalho, mediante Certidão Negativa de Débitos Trabalhistas (CNDT), ou certidão positiva com efeitos de negativa.</w:t>
      </w:r>
    </w:p>
    <w:p w:rsidR="00B93580" w:rsidRPr="008C4FE7" w:rsidRDefault="00B93580" w:rsidP="00F05655">
      <w:pPr>
        <w:numPr>
          <w:ilvl w:val="3"/>
          <w:numId w:val="19"/>
        </w:numPr>
        <w:spacing w:before="120" w:after="120" w:line="276" w:lineRule="auto"/>
        <w:ind w:left="1701" w:firstLine="0"/>
        <w:jc w:val="both"/>
        <w:rPr>
          <w:rFonts w:ascii="Arial Narrow" w:hAnsi="Arial Narrow"/>
        </w:rPr>
      </w:pPr>
      <w:r w:rsidRPr="001C2C96">
        <w:rPr>
          <w:rFonts w:cs="Times New Roman"/>
          <w:color w:val="000000"/>
          <w:sz w:val="20"/>
          <w:szCs w:val="20"/>
        </w:rPr>
        <w:t>Caso o licitante seja microempresa ou empresa de pequeno porte, ou cooperativa enquadrada no artigo 34 da Lei nº 11.488, de 2007, deverá apresentar toda a documentação exigida para efeito de comprovação de regularidade fiscal, mesmo que esta apresente alguma restrição, sob pena de ser inabilitado.</w:t>
      </w:r>
    </w:p>
    <w:p w:rsidR="00B93580" w:rsidRPr="008C4FE7" w:rsidRDefault="00B93580" w:rsidP="00F05655">
      <w:pPr>
        <w:numPr>
          <w:ilvl w:val="2"/>
          <w:numId w:val="19"/>
        </w:numPr>
        <w:spacing w:before="120" w:after="120" w:line="276" w:lineRule="auto"/>
        <w:ind w:left="1418" w:firstLine="0"/>
        <w:jc w:val="both"/>
        <w:rPr>
          <w:rFonts w:ascii="Arial Narrow" w:hAnsi="Arial Narrow"/>
          <w:u w:val="single"/>
        </w:rPr>
      </w:pPr>
      <w:r w:rsidRPr="008C4FE7">
        <w:rPr>
          <w:rFonts w:ascii="Arial Narrow" w:hAnsi="Arial Narrow"/>
          <w:u w:val="single"/>
        </w:rPr>
        <w:t>Relativos à Qualificação Econômico-Financeira:</w:t>
      </w:r>
    </w:p>
    <w:p w:rsidR="00B93580" w:rsidRPr="001C2C96" w:rsidRDefault="00B93580" w:rsidP="001C2C96">
      <w:pPr>
        <w:numPr>
          <w:ilvl w:val="3"/>
          <w:numId w:val="19"/>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180 (cento e oitenta) dias, contados da data da sua apresentação;</w:t>
      </w:r>
    </w:p>
    <w:p w:rsidR="00B93580" w:rsidRPr="001C2C96" w:rsidRDefault="00B93580" w:rsidP="001C2C96">
      <w:pPr>
        <w:numPr>
          <w:ilvl w:val="3"/>
          <w:numId w:val="19"/>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B93580" w:rsidRPr="001C2C96" w:rsidRDefault="00B93580" w:rsidP="001C2C96">
      <w:pPr>
        <w:numPr>
          <w:ilvl w:val="3"/>
          <w:numId w:val="19"/>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O balanço patrimonial deverá estar assinado por contador ou por outro profissional equivalente, devidamente registrado no Conselho Regional de Contabilidade;</w:t>
      </w:r>
    </w:p>
    <w:p w:rsidR="00B93580" w:rsidRPr="001C2C96" w:rsidRDefault="00B93580" w:rsidP="001C2C96">
      <w:pPr>
        <w:numPr>
          <w:ilvl w:val="3"/>
          <w:numId w:val="19"/>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As empresas constituídas no exercício em curso deverão apresentar cópia do balanço de abertura ou cópia do livro diário contendo o balanço de abertura, inclusive com os termos de abertura e encerramento;</w:t>
      </w:r>
    </w:p>
    <w:p w:rsidR="00B93580" w:rsidRPr="001C2C96" w:rsidRDefault="00B93580" w:rsidP="001C2C96">
      <w:pPr>
        <w:numPr>
          <w:ilvl w:val="3"/>
          <w:numId w:val="19"/>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No caso de licitação para fornecimento de bens para pronta entrega, não se exigirá da microempresa ou empresa de pequeno porte a apresentação de balanço patrimonial do último exercício social;</w:t>
      </w:r>
    </w:p>
    <w:p w:rsidR="00B93580" w:rsidRPr="001C2C96" w:rsidRDefault="00B93580" w:rsidP="001C2C96">
      <w:pPr>
        <w:numPr>
          <w:ilvl w:val="3"/>
          <w:numId w:val="19"/>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 xml:space="preserve">Caso o licitante seja cooperativa, tais documentos </w:t>
      </w:r>
      <w:r w:rsidR="001C2C96" w:rsidRPr="001C2C96">
        <w:rPr>
          <w:rFonts w:cs="Times New Roman"/>
          <w:color w:val="000000"/>
          <w:sz w:val="20"/>
          <w:szCs w:val="20"/>
        </w:rPr>
        <w:t>deverão ser</w:t>
      </w:r>
      <w:r w:rsidRPr="001C2C96">
        <w:rPr>
          <w:rFonts w:cs="Times New Roman"/>
          <w:color w:val="000000"/>
          <w:sz w:val="20"/>
          <w:szCs w:val="20"/>
        </w:rPr>
        <w:t xml:space="preserve"> acompanhados da última auditoria contábil-financeira, conforme dispõe o artigo 112 da Lei nº 5.764, de 1971, ou de uma declaração, sob as penas da lei, de que tal auditoria não foi exigida pelo órgão fiscalizador;</w:t>
      </w:r>
    </w:p>
    <w:p w:rsidR="00B93580" w:rsidRPr="008C4FE7" w:rsidRDefault="00B93580" w:rsidP="001C2C96">
      <w:pPr>
        <w:numPr>
          <w:ilvl w:val="3"/>
          <w:numId w:val="19"/>
        </w:numPr>
        <w:spacing w:before="120" w:after="120" w:line="276" w:lineRule="auto"/>
        <w:ind w:left="1701" w:firstLine="0"/>
        <w:jc w:val="both"/>
        <w:rPr>
          <w:rFonts w:ascii="Arial Narrow" w:hAnsi="Arial Narrow"/>
        </w:rPr>
      </w:pPr>
      <w:r w:rsidRPr="001C2C96">
        <w:rPr>
          <w:rFonts w:cs="Times New Roman"/>
          <w:color w:val="000000"/>
          <w:sz w:val="20"/>
          <w:szCs w:val="20"/>
        </w:rPr>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proofErr w:type="spellStart"/>
      <w:r w:rsidRPr="001C2C96">
        <w:rPr>
          <w:rFonts w:cs="Times New Roman"/>
          <w:color w:val="000000"/>
          <w:sz w:val="20"/>
          <w:szCs w:val="20"/>
        </w:rPr>
        <w:t>on</w:t>
      </w:r>
      <w:proofErr w:type="spellEnd"/>
      <w:r w:rsidRPr="001C2C96">
        <w:rPr>
          <w:rFonts w:cs="Times New Roman"/>
          <w:color w:val="000000"/>
          <w:sz w:val="20"/>
          <w:szCs w:val="20"/>
        </w:rPr>
        <w:t xml:space="preserve"> </w:t>
      </w:r>
      <w:proofErr w:type="spellStart"/>
      <w:r w:rsidRPr="001C2C96">
        <w:rPr>
          <w:rFonts w:cs="Times New Roman"/>
          <w:color w:val="000000"/>
          <w:sz w:val="20"/>
          <w:szCs w:val="20"/>
        </w:rPr>
        <w:t>line</w:t>
      </w:r>
      <w:proofErr w:type="spellEnd"/>
      <w:r w:rsidRPr="001C2C96">
        <w:rPr>
          <w:rFonts w:cs="Times New Roman"/>
          <w:color w:val="000000"/>
          <w:sz w:val="20"/>
          <w:szCs w:val="20"/>
        </w:rPr>
        <w:t>, no caso de empresas inscritas no SICAF:</w:t>
      </w:r>
    </w:p>
    <w:tbl>
      <w:tblPr>
        <w:tblW w:w="0" w:type="auto"/>
        <w:tblInd w:w="2835" w:type="dxa"/>
        <w:tblBorders>
          <w:insideH w:val="single" w:sz="4" w:space="0" w:color="000000"/>
        </w:tblBorders>
        <w:tblLook w:val="04A0" w:firstRow="1" w:lastRow="0" w:firstColumn="1" w:lastColumn="0" w:noHBand="0" w:noVBand="1"/>
      </w:tblPr>
      <w:tblGrid>
        <w:gridCol w:w="649"/>
        <w:gridCol w:w="4116"/>
      </w:tblGrid>
      <w:tr w:rsidR="00B93580" w:rsidRPr="008C4FE7" w:rsidTr="00B74E11">
        <w:tc>
          <w:tcPr>
            <w:tcW w:w="0" w:type="auto"/>
            <w:vMerge w:val="restart"/>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LG =</w:t>
            </w: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Ativo Circulante + Realizável a Longo Prazo</w:t>
            </w:r>
          </w:p>
        </w:tc>
      </w:tr>
      <w:tr w:rsidR="00B93580" w:rsidRPr="008C4FE7" w:rsidTr="00B74E11">
        <w:tc>
          <w:tcPr>
            <w:tcW w:w="0" w:type="auto"/>
            <w:vMerge/>
            <w:vAlign w:val="center"/>
          </w:tcPr>
          <w:p w:rsidR="00B93580" w:rsidRPr="008C4FE7" w:rsidRDefault="00B93580" w:rsidP="00B74E11">
            <w:pPr>
              <w:spacing w:before="120" w:after="120"/>
              <w:jc w:val="center"/>
              <w:rPr>
                <w:rFonts w:ascii="Arial Narrow" w:hAnsi="Arial Narrow"/>
              </w:rPr>
            </w:pP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Passivo Circulante + Passivo Não Circulante</w:t>
            </w:r>
          </w:p>
        </w:tc>
      </w:tr>
    </w:tbl>
    <w:p w:rsidR="00B93580" w:rsidRPr="008C4FE7" w:rsidRDefault="00B93580" w:rsidP="00B93580">
      <w:pPr>
        <w:spacing w:before="120" w:after="120"/>
        <w:ind w:left="2835"/>
        <w:jc w:val="both"/>
        <w:rPr>
          <w:rFonts w:ascii="Arial Narrow" w:hAnsi="Arial Narrow"/>
        </w:rPr>
      </w:pPr>
    </w:p>
    <w:tbl>
      <w:tblPr>
        <w:tblW w:w="0" w:type="auto"/>
        <w:tblInd w:w="2835" w:type="dxa"/>
        <w:tblBorders>
          <w:insideH w:val="single" w:sz="4" w:space="0" w:color="000000"/>
        </w:tblBorders>
        <w:tblLook w:val="04A0" w:firstRow="1" w:lastRow="0" w:firstColumn="1" w:lastColumn="0" w:noHBand="0" w:noVBand="1"/>
      </w:tblPr>
      <w:tblGrid>
        <w:gridCol w:w="671"/>
        <w:gridCol w:w="4116"/>
      </w:tblGrid>
      <w:tr w:rsidR="00B93580" w:rsidRPr="008C4FE7" w:rsidTr="00B74E11">
        <w:tc>
          <w:tcPr>
            <w:tcW w:w="0" w:type="auto"/>
            <w:vMerge w:val="restart"/>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SG =</w:t>
            </w: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Ativo Total</w:t>
            </w:r>
          </w:p>
        </w:tc>
      </w:tr>
      <w:tr w:rsidR="00B93580" w:rsidRPr="008C4FE7" w:rsidTr="00B74E11">
        <w:tc>
          <w:tcPr>
            <w:tcW w:w="0" w:type="auto"/>
            <w:vMerge/>
            <w:vAlign w:val="center"/>
          </w:tcPr>
          <w:p w:rsidR="00B93580" w:rsidRPr="008C4FE7" w:rsidRDefault="00B93580" w:rsidP="00B74E11">
            <w:pPr>
              <w:spacing w:before="120" w:after="120"/>
              <w:jc w:val="center"/>
              <w:rPr>
                <w:rFonts w:ascii="Arial Narrow" w:hAnsi="Arial Narrow"/>
              </w:rPr>
            </w:pP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Passivo Circulante + Passivo Não Circulante</w:t>
            </w:r>
          </w:p>
        </w:tc>
      </w:tr>
    </w:tbl>
    <w:p w:rsidR="00B93580" w:rsidRPr="008C4FE7" w:rsidRDefault="00B93580" w:rsidP="00B93580">
      <w:pPr>
        <w:spacing w:before="120" w:after="120"/>
        <w:ind w:left="2835"/>
        <w:jc w:val="both"/>
        <w:rPr>
          <w:rFonts w:ascii="Arial Narrow" w:hAnsi="Arial Narrow"/>
        </w:rPr>
      </w:pPr>
    </w:p>
    <w:tbl>
      <w:tblPr>
        <w:tblW w:w="0" w:type="auto"/>
        <w:tblInd w:w="2835" w:type="dxa"/>
        <w:tblBorders>
          <w:insideH w:val="single" w:sz="4" w:space="0" w:color="000000"/>
        </w:tblBorders>
        <w:tblLook w:val="04A0" w:firstRow="1" w:lastRow="0" w:firstColumn="1" w:lastColumn="0" w:noHBand="0" w:noVBand="1"/>
      </w:tblPr>
      <w:tblGrid>
        <w:gridCol w:w="638"/>
        <w:gridCol w:w="1846"/>
      </w:tblGrid>
      <w:tr w:rsidR="00B93580" w:rsidRPr="008C4FE7" w:rsidTr="00B74E11">
        <w:tc>
          <w:tcPr>
            <w:tcW w:w="0" w:type="auto"/>
            <w:vMerge w:val="restart"/>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LC =</w:t>
            </w: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Ativo Circulante</w:t>
            </w:r>
          </w:p>
        </w:tc>
      </w:tr>
      <w:tr w:rsidR="00B93580" w:rsidRPr="008C4FE7" w:rsidTr="00B74E11">
        <w:tc>
          <w:tcPr>
            <w:tcW w:w="0" w:type="auto"/>
            <w:vMerge/>
            <w:vAlign w:val="center"/>
          </w:tcPr>
          <w:p w:rsidR="00B93580" w:rsidRPr="008C4FE7" w:rsidRDefault="00B93580" w:rsidP="00B74E11">
            <w:pPr>
              <w:spacing w:before="120" w:after="120"/>
              <w:jc w:val="center"/>
              <w:rPr>
                <w:rFonts w:ascii="Arial Narrow" w:hAnsi="Arial Narrow"/>
              </w:rPr>
            </w:pP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Passivo Circulante</w:t>
            </w:r>
          </w:p>
        </w:tc>
      </w:tr>
    </w:tbl>
    <w:p w:rsidR="00B93580" w:rsidRPr="008C4FE7" w:rsidRDefault="00B93580" w:rsidP="00B93580">
      <w:pPr>
        <w:spacing w:before="120" w:after="120"/>
        <w:ind w:left="1418"/>
        <w:jc w:val="both"/>
        <w:rPr>
          <w:rFonts w:ascii="Arial Narrow" w:hAnsi="Arial Narrow"/>
          <w:i/>
          <w:highlight w:val="magenta"/>
          <w:u w:val="single"/>
        </w:rPr>
      </w:pPr>
    </w:p>
    <w:p w:rsidR="00B93580" w:rsidRPr="008C4FE7" w:rsidRDefault="00B93580" w:rsidP="007F7F6B">
      <w:pPr>
        <w:numPr>
          <w:ilvl w:val="1"/>
          <w:numId w:val="15"/>
        </w:numPr>
        <w:spacing w:before="120" w:after="120"/>
        <w:ind w:left="1985"/>
        <w:jc w:val="both"/>
        <w:rPr>
          <w:rFonts w:ascii="Arial Narrow" w:hAnsi="Arial Narrow"/>
        </w:rPr>
      </w:pPr>
      <w:r w:rsidRPr="001C2C96">
        <w:rPr>
          <w:rFonts w:cs="Times New Roman"/>
          <w:color w:val="000000"/>
          <w:sz w:val="20"/>
          <w:szCs w:val="20"/>
        </w:rPr>
        <w:t>O licitante que apresentar índices econômicos iguais ou inferiores a 1 (um) em qualquer dos índices de Liquidez Geral, Solvência Geral e Liquidez Corrente deverá comprovar que possui patrimônio líquido equivalente a 10% (dez por cento) do valor total estimado da contratação ou do item pertinente</w:t>
      </w:r>
      <w:r w:rsidRPr="008C4FE7">
        <w:rPr>
          <w:rFonts w:ascii="Arial Narrow" w:hAnsi="Arial Narrow"/>
        </w:rPr>
        <w:t>.</w:t>
      </w:r>
    </w:p>
    <w:p w:rsidR="00B70B91" w:rsidRDefault="00B70B91" w:rsidP="00F05655">
      <w:pPr>
        <w:numPr>
          <w:ilvl w:val="2"/>
          <w:numId w:val="19"/>
        </w:numPr>
        <w:spacing w:before="120" w:after="120" w:line="276" w:lineRule="auto"/>
        <w:ind w:left="1418" w:firstLine="0"/>
        <w:jc w:val="both"/>
        <w:rPr>
          <w:rFonts w:ascii="Arial Narrow" w:hAnsi="Arial Narrow"/>
          <w:u w:val="single"/>
        </w:rPr>
      </w:pPr>
      <w:r>
        <w:rPr>
          <w:rFonts w:ascii="Arial Narrow" w:hAnsi="Arial Narrow"/>
          <w:u w:val="single"/>
        </w:rPr>
        <w:t>Relativo a capacidade Técnica</w:t>
      </w:r>
    </w:p>
    <w:p w:rsidR="00B70B91" w:rsidRPr="00B70B91" w:rsidRDefault="00B70B91" w:rsidP="00B70B91">
      <w:pPr>
        <w:numPr>
          <w:ilvl w:val="3"/>
          <w:numId w:val="19"/>
        </w:numPr>
        <w:spacing w:before="120" w:after="120" w:line="276" w:lineRule="auto"/>
        <w:ind w:left="1701" w:firstLine="0"/>
        <w:jc w:val="both"/>
        <w:rPr>
          <w:rFonts w:cs="Times New Roman"/>
          <w:color w:val="000000"/>
          <w:sz w:val="20"/>
          <w:szCs w:val="20"/>
        </w:rPr>
      </w:pPr>
      <w:r w:rsidRPr="00B70B91">
        <w:rPr>
          <w:rFonts w:cs="Times New Roman"/>
          <w:color w:val="000000"/>
          <w:sz w:val="20"/>
          <w:szCs w:val="20"/>
        </w:rPr>
        <w:t>Sem prejuízo das demais exigências para fins de habilitação a serem descritas no edital, para fim de comprovação da capacidade técnico-operacional, a licitante deverá apresentar:</w:t>
      </w:r>
    </w:p>
    <w:p w:rsidR="00B70B91" w:rsidRPr="00B70B91" w:rsidRDefault="00B70B91" w:rsidP="00B70B91">
      <w:pPr>
        <w:numPr>
          <w:ilvl w:val="3"/>
          <w:numId w:val="19"/>
        </w:numPr>
        <w:spacing w:before="120" w:after="120" w:line="276" w:lineRule="auto"/>
        <w:ind w:left="1701" w:firstLine="0"/>
        <w:jc w:val="both"/>
        <w:rPr>
          <w:rFonts w:cs="Times New Roman"/>
          <w:color w:val="000000"/>
          <w:sz w:val="20"/>
          <w:szCs w:val="20"/>
        </w:rPr>
      </w:pPr>
      <w:r w:rsidRPr="00B70B91">
        <w:rPr>
          <w:rFonts w:cs="Times New Roman"/>
          <w:color w:val="000000"/>
          <w:sz w:val="20"/>
          <w:szCs w:val="20"/>
        </w:rPr>
        <w:t>Atestados de Capacidade Técnica fornecidos por pessoas jurídicas de direito público ou privado, declarando de fornecimento de bens em geral em valor correspondente a 50% do valor referencial do objeto.</w:t>
      </w:r>
    </w:p>
    <w:p w:rsidR="00B70B91" w:rsidRPr="00B70B91" w:rsidRDefault="00B70B91" w:rsidP="00B70B91">
      <w:pPr>
        <w:numPr>
          <w:ilvl w:val="3"/>
          <w:numId w:val="19"/>
        </w:numPr>
        <w:spacing w:before="120" w:after="120" w:line="276" w:lineRule="auto"/>
        <w:ind w:left="1701" w:firstLine="0"/>
        <w:jc w:val="both"/>
        <w:rPr>
          <w:rFonts w:cs="Times New Roman"/>
          <w:color w:val="000000"/>
          <w:sz w:val="20"/>
          <w:szCs w:val="20"/>
        </w:rPr>
      </w:pPr>
      <w:r w:rsidRPr="00B70B91">
        <w:rPr>
          <w:rFonts w:cs="Times New Roman"/>
          <w:color w:val="000000"/>
          <w:sz w:val="20"/>
          <w:szCs w:val="20"/>
        </w:rPr>
        <w:t>Para aferição da capacidade técnica mencionada no item anterior será permitida a soma de atestados de capacidade técnica.</w:t>
      </w:r>
    </w:p>
    <w:p w:rsidR="00B70B91" w:rsidRPr="00B70B91" w:rsidRDefault="00B70B91" w:rsidP="00B70B91">
      <w:pPr>
        <w:numPr>
          <w:ilvl w:val="3"/>
          <w:numId w:val="19"/>
        </w:numPr>
        <w:spacing w:before="120" w:after="120" w:line="276" w:lineRule="auto"/>
        <w:ind w:left="1701" w:firstLine="0"/>
        <w:jc w:val="both"/>
        <w:rPr>
          <w:rFonts w:cs="Times New Roman"/>
          <w:color w:val="000000"/>
          <w:sz w:val="20"/>
          <w:szCs w:val="20"/>
        </w:rPr>
      </w:pPr>
      <w:r w:rsidRPr="00B70B91">
        <w:rPr>
          <w:rFonts w:cs="Times New Roman"/>
          <w:color w:val="000000"/>
          <w:sz w:val="20"/>
          <w:szCs w:val="20"/>
        </w:rPr>
        <w:t>A exigência do atestado de capacidade técnica justifica-se vez que a capacidade técnica que se quer aferir é a capacidade de concretizar o fornecimento de bens</w:t>
      </w:r>
    </w:p>
    <w:p w:rsidR="00B93580" w:rsidRPr="008C4FE7" w:rsidRDefault="00B93580" w:rsidP="00F05655">
      <w:pPr>
        <w:numPr>
          <w:ilvl w:val="2"/>
          <w:numId w:val="19"/>
        </w:numPr>
        <w:spacing w:before="120" w:after="120" w:line="276" w:lineRule="auto"/>
        <w:ind w:left="1418" w:firstLine="0"/>
        <w:jc w:val="both"/>
        <w:rPr>
          <w:rFonts w:ascii="Arial Narrow" w:hAnsi="Arial Narrow"/>
          <w:u w:val="single"/>
        </w:rPr>
      </w:pPr>
      <w:r w:rsidRPr="008C4FE7">
        <w:rPr>
          <w:rFonts w:ascii="Arial Narrow" w:hAnsi="Arial Narrow"/>
          <w:u w:val="single"/>
        </w:rPr>
        <w:t>Documentos Complementares:</w:t>
      </w:r>
    </w:p>
    <w:p w:rsidR="00B93580" w:rsidRPr="001C2C96" w:rsidRDefault="00B93580" w:rsidP="007F7F6B">
      <w:pPr>
        <w:numPr>
          <w:ilvl w:val="0"/>
          <w:numId w:val="16"/>
        </w:numPr>
        <w:spacing w:before="120" w:after="120"/>
        <w:ind w:left="1701"/>
        <w:jc w:val="both"/>
        <w:rPr>
          <w:rFonts w:cs="Times New Roman"/>
          <w:color w:val="000000"/>
          <w:sz w:val="20"/>
          <w:szCs w:val="20"/>
        </w:rPr>
      </w:pPr>
      <w:r w:rsidRPr="001C2C96">
        <w:rPr>
          <w:rFonts w:cs="Times New Roman"/>
          <w:color w:val="000000"/>
          <w:sz w:val="20"/>
          <w:szCs w:val="20"/>
        </w:rPr>
        <w:t>Declaração, sob as penalidades cabíveis, da inexistência de fatos supervenientes impeditivos para a sua habilitação neste certame, conforme modelo anexo a este Edital;</w:t>
      </w:r>
    </w:p>
    <w:p w:rsidR="00B93580" w:rsidRPr="001C2C96" w:rsidRDefault="00B93580" w:rsidP="007F7F6B">
      <w:pPr>
        <w:numPr>
          <w:ilvl w:val="0"/>
          <w:numId w:val="16"/>
        </w:numPr>
        <w:spacing w:before="120" w:after="120"/>
        <w:ind w:left="1701"/>
        <w:jc w:val="both"/>
        <w:rPr>
          <w:rFonts w:cs="Times New Roman"/>
          <w:color w:val="000000"/>
          <w:sz w:val="20"/>
          <w:szCs w:val="20"/>
        </w:rPr>
      </w:pPr>
      <w:r w:rsidRPr="001C2C96">
        <w:rPr>
          <w:rFonts w:cs="Times New Roman"/>
          <w:color w:val="000000"/>
          <w:sz w:val="20"/>
          <w:szCs w:val="20"/>
        </w:rPr>
        <w:t>Declaração de que a empresa não utiliza mão-de-obra direta ou indireta de menores, conforme Lei nº 9.854, de 1999, regulamentada pelo Decreto nº 4.358, de 2002, conforme modelo anexo a este Edital.</w:t>
      </w:r>
    </w:p>
    <w:p w:rsidR="00B93580" w:rsidRPr="001C2C96" w:rsidRDefault="00B93580" w:rsidP="00017627">
      <w:pPr>
        <w:numPr>
          <w:ilvl w:val="1"/>
          <w:numId w:val="19"/>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comprovação dos requisitos de habilitação será exigida do licitante de acordo com o vulto e a complexidade de cada item.</w:t>
      </w:r>
    </w:p>
    <w:p w:rsidR="00B93580" w:rsidRPr="001C2C96" w:rsidRDefault="00B93580" w:rsidP="00017627">
      <w:pPr>
        <w:numPr>
          <w:ilvl w:val="1"/>
          <w:numId w:val="19"/>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 licitante que já estiver cadastrado no SICAF, em situação regular, até o terceiro dia útil anterior à data da abertura da sessão pública, ficará dispensado de apresentar os documentos comprobatórios abrangidos pelo referido cadastro que estejam validados e atualizados.</w:t>
      </w:r>
    </w:p>
    <w:p w:rsidR="00B93580" w:rsidRPr="001C2C96" w:rsidRDefault="00B93580" w:rsidP="00017627">
      <w:pPr>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 xml:space="preserve">A verificação se dará mediante consulta </w:t>
      </w:r>
      <w:proofErr w:type="spellStart"/>
      <w:r w:rsidRPr="001C2C96">
        <w:rPr>
          <w:rFonts w:cs="Times New Roman"/>
          <w:color w:val="000000"/>
          <w:sz w:val="20"/>
          <w:szCs w:val="20"/>
        </w:rPr>
        <w:t>on</w:t>
      </w:r>
      <w:proofErr w:type="spellEnd"/>
      <w:r w:rsidRPr="001C2C96">
        <w:rPr>
          <w:rFonts w:cs="Times New Roman"/>
          <w:color w:val="000000"/>
          <w:sz w:val="20"/>
          <w:szCs w:val="20"/>
        </w:rPr>
        <w:t xml:space="preserve"> </w:t>
      </w:r>
      <w:proofErr w:type="spellStart"/>
      <w:r w:rsidRPr="001C2C96">
        <w:rPr>
          <w:rFonts w:cs="Times New Roman"/>
          <w:color w:val="000000"/>
          <w:sz w:val="20"/>
          <w:szCs w:val="20"/>
        </w:rPr>
        <w:t>line</w:t>
      </w:r>
      <w:proofErr w:type="spellEnd"/>
      <w:r w:rsidRPr="001C2C96">
        <w:rPr>
          <w:rFonts w:cs="Times New Roman"/>
          <w:color w:val="000000"/>
          <w:sz w:val="20"/>
          <w:szCs w:val="20"/>
        </w:rPr>
        <w:t>, realizada pelo Pregoeiro, devendo o resultado ser impresso e anexado ao processo.</w:t>
      </w:r>
    </w:p>
    <w:p w:rsidR="00B93580" w:rsidRPr="001C2C96" w:rsidRDefault="00B93580" w:rsidP="00017627">
      <w:pPr>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Na hipótese de algum documento que já conste do SICAF estar com o seu prazo de validade vencido, e caso o Pregoeiro não logre êxito em obter a certidão correspondente através do sítio oficial, o licitante deverá apresentar imediatamente documento válido que comprove o atendimento às exigências deste Edital, sob pena de inabilitação, ressalvado o disposto quanto à comprovação da regularidade fiscal das microempresas e empresas de pequeno porte e das cooperativas enquadradas no artigo 34 da Lei nº 11.488, de 2007.</w:t>
      </w:r>
    </w:p>
    <w:p w:rsidR="00B93580" w:rsidRPr="001C2C96" w:rsidRDefault="00B93580" w:rsidP="00017627">
      <w:pPr>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O licitante obriga-se a declarar, sob as penalidades legais, a superveniência de fato impeditivo da habilitação.</w:t>
      </w:r>
    </w:p>
    <w:p w:rsidR="00B93580" w:rsidRPr="001C2C96" w:rsidRDefault="00B93580" w:rsidP="00017627">
      <w:pPr>
        <w:numPr>
          <w:ilvl w:val="1"/>
          <w:numId w:val="19"/>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enquadradas no artigo 34 da Lei nº 11.488, de 2007.</w:t>
      </w:r>
    </w:p>
    <w:p w:rsidR="00B93580" w:rsidRPr="001C2C96" w:rsidRDefault="00B93580" w:rsidP="00017627">
      <w:pPr>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No caso de inabilitação, o Pregoeiro retomará o procedimento a partir da fase de julgamento da proposta, examinando a proposta subsequente e, assim sucessivamente, na ordem de classificação.</w:t>
      </w:r>
    </w:p>
    <w:p w:rsidR="00B93580" w:rsidRPr="001C2C96" w:rsidRDefault="00B93580" w:rsidP="00017627">
      <w:pPr>
        <w:numPr>
          <w:ilvl w:val="1"/>
          <w:numId w:val="19"/>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Para fins de habilitação, o Pregoeiro poderá obter certidões de órgãos ou entidades emissoras de certidões por sítios oficiais.</w:t>
      </w:r>
    </w:p>
    <w:p w:rsidR="00B93580" w:rsidRPr="001C2C96" w:rsidRDefault="00B93580" w:rsidP="00017627">
      <w:pPr>
        <w:numPr>
          <w:ilvl w:val="1"/>
          <w:numId w:val="19"/>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Não serão aceitos documentos com indicação de CNPJ diferentes, salvo aqueles legalmente permitidos.</w:t>
      </w:r>
    </w:p>
    <w:p w:rsidR="00B93580" w:rsidRPr="001C2C96" w:rsidRDefault="00B93580" w:rsidP="00017627">
      <w:pPr>
        <w:numPr>
          <w:ilvl w:val="1"/>
          <w:numId w:val="19"/>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Havendo necessidade de analisar minuciosamente os documentos exigidos, o Pregoeiro suspenderá a sessão, informando a nova data e horário para a continuidade da mesma.</w:t>
      </w:r>
    </w:p>
    <w:p w:rsidR="00B93580" w:rsidRPr="001C2C96" w:rsidRDefault="00B93580" w:rsidP="00017627">
      <w:pPr>
        <w:numPr>
          <w:ilvl w:val="1"/>
          <w:numId w:val="19"/>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B93580" w:rsidRPr="001C2C96" w:rsidRDefault="00B93580" w:rsidP="00017627">
      <w:pPr>
        <w:numPr>
          <w:ilvl w:val="1"/>
          <w:numId w:val="19"/>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Constatado o atendimento às exigências de habilitação fixadas no Edital, o licitante será declarado vencedor.</w:t>
      </w:r>
    </w:p>
    <w:p w:rsidR="00B93580" w:rsidRPr="001C2C96" w:rsidRDefault="00B93580" w:rsidP="00017627">
      <w:pPr>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 xml:space="preserve">Caso o licitante seja microempresa ou empresa de pequeno porte, ou cooperativa enquadrada no artigo 34 da Lei nº 11.488, de 2007, havendo alguma restrição na comprovação de sua regularidade fiscal, ser-lhe-á assegurado o prazo de 05 (cinco)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B93580" w:rsidRPr="001C2C96" w:rsidRDefault="00B93580" w:rsidP="00AB2CAC">
      <w:pPr>
        <w:numPr>
          <w:ilvl w:val="3"/>
          <w:numId w:val="19"/>
        </w:numPr>
        <w:spacing w:before="120" w:after="120" w:line="276" w:lineRule="auto"/>
        <w:jc w:val="both"/>
        <w:rPr>
          <w:rFonts w:cs="Times New Roman"/>
          <w:color w:val="000000"/>
          <w:sz w:val="20"/>
          <w:szCs w:val="20"/>
        </w:rPr>
      </w:pPr>
      <w:r w:rsidRPr="001C2C96">
        <w:rPr>
          <w:rFonts w:cs="Times New Roman"/>
          <w:color w:val="000000"/>
          <w:sz w:val="20"/>
          <w:szCs w:val="20"/>
        </w:rPr>
        <w:t>Como condição para o deferimento do prazo de regularização, o Pregoeiro poderá consultar o Portal da Transparência do Governo Federal (</w:t>
      </w:r>
      <w:hyperlink r:id="rId14" w:history="1">
        <w:proofErr w:type="gramStart"/>
        <w:r w:rsidR="00AB2CAC" w:rsidRPr="00723DBF">
          <w:rPr>
            <w:rStyle w:val="Hyperlink"/>
            <w:rFonts w:cs="Times New Roman"/>
            <w:sz w:val="20"/>
            <w:szCs w:val="20"/>
          </w:rPr>
          <w:t>http://www.portaldatransparencia.gov.br/</w:t>
        </w:r>
      </w:hyperlink>
      <w:r w:rsidR="00AB2CAC">
        <w:rPr>
          <w:rFonts w:cs="Times New Roman"/>
          <w:color w:val="000000"/>
          <w:sz w:val="20"/>
          <w:szCs w:val="20"/>
        </w:rPr>
        <w:t xml:space="preserve"> </w:t>
      </w:r>
      <w:r w:rsidRPr="001C2C96">
        <w:rPr>
          <w:rFonts w:cs="Times New Roman"/>
          <w:color w:val="000000"/>
          <w:sz w:val="20"/>
          <w:szCs w:val="20"/>
        </w:rPr>
        <w:t>)</w:t>
      </w:r>
      <w:proofErr w:type="gramEnd"/>
      <w:r w:rsidRPr="001C2C96">
        <w:rPr>
          <w:rFonts w:cs="Times New Roman"/>
          <w:color w:val="000000"/>
          <w:sz w:val="20"/>
          <w:szCs w:val="20"/>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B93580" w:rsidRPr="001C2C96" w:rsidRDefault="00B93580" w:rsidP="00017627">
      <w:pPr>
        <w:numPr>
          <w:ilvl w:val="3"/>
          <w:numId w:val="19"/>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 xml:space="preserve">Constatada a ocorrência de qualquer das situações de </w:t>
      </w:r>
      <w:proofErr w:type="spellStart"/>
      <w:r w:rsidRPr="001C2C96">
        <w:rPr>
          <w:rFonts w:cs="Times New Roman"/>
          <w:color w:val="000000"/>
          <w:sz w:val="20"/>
          <w:szCs w:val="20"/>
        </w:rPr>
        <w:t>extrapolamento</w:t>
      </w:r>
      <w:proofErr w:type="spellEnd"/>
      <w:r w:rsidRPr="001C2C96">
        <w:rPr>
          <w:rFonts w:cs="Times New Roman"/>
          <w:color w:val="000000"/>
          <w:sz w:val="20"/>
          <w:szCs w:val="20"/>
        </w:rPr>
        <w:t xml:space="preserve">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rsidR="00B93580" w:rsidRPr="001C2C96" w:rsidRDefault="00B93580" w:rsidP="00017627">
      <w:pPr>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B93580" w:rsidRPr="001C2C96" w:rsidRDefault="00B93580" w:rsidP="00017627">
      <w:pPr>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 declaração do vencedor de que trata este subitem acontecerá no momento imediatamente posterior à fase de habilitação, aguardando-se os prazos de regularização fiscal para a abertura da fase recursal.</w:t>
      </w:r>
    </w:p>
    <w:p w:rsidR="00B93580" w:rsidRPr="001C2C96" w:rsidRDefault="00B93580" w:rsidP="00017627">
      <w:pPr>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B93580" w:rsidRPr="001C2C96" w:rsidRDefault="00B93580" w:rsidP="00017627">
      <w:pPr>
        <w:numPr>
          <w:ilvl w:val="1"/>
          <w:numId w:val="19"/>
        </w:numPr>
        <w:snapToGrid w:val="0"/>
        <w:spacing w:before="120" w:after="120" w:line="276" w:lineRule="auto"/>
        <w:ind w:left="1134" w:firstLine="0"/>
        <w:jc w:val="both"/>
        <w:rPr>
          <w:rFonts w:cs="Times New Roman"/>
          <w:color w:val="000000"/>
          <w:sz w:val="20"/>
          <w:szCs w:val="20"/>
        </w:rPr>
      </w:pPr>
      <w:r w:rsidRPr="001C2C96">
        <w:rPr>
          <w:rFonts w:cs="Times New Roman"/>
          <w:color w:val="000000"/>
          <w:sz w:val="20"/>
          <w:szCs w:val="20"/>
        </w:rPr>
        <w:t>Documentação de empresa ou sociedade estrangeira:</w:t>
      </w:r>
    </w:p>
    <w:p w:rsidR="00B93580" w:rsidRPr="001C2C96" w:rsidRDefault="00B93580" w:rsidP="00017627">
      <w:pPr>
        <w:pStyle w:val="PargrafodaLista"/>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Empresa(s) ou sociedade(s) estrangeira(s) que não funcione(m) no Brasil, tanto quanto possível, deverá(</w:t>
      </w:r>
      <w:proofErr w:type="spellStart"/>
      <w:r w:rsidRPr="001C2C96">
        <w:rPr>
          <w:rFonts w:cs="Times New Roman"/>
          <w:color w:val="000000"/>
          <w:sz w:val="20"/>
          <w:szCs w:val="20"/>
        </w:rPr>
        <w:t>ão</w:t>
      </w:r>
      <w:proofErr w:type="spellEnd"/>
      <w:r w:rsidRPr="001C2C96">
        <w:rPr>
          <w:rFonts w:cs="Times New Roman"/>
          <w:color w:val="000000"/>
          <w:sz w:val="20"/>
          <w:szCs w:val="20"/>
        </w:rPr>
        <w:t>) apresentar os documentos equivalentes aos das empresas brasileiras, autenticados pelos respectivos consulados e traduzidos para o idioma brasileiro por tradutor juramentado no Brasil, conforme o disposto no art. art. 32, § 4.º da Lei 8.666/93 e art. 16 do Decreto n. 3555/2000, sendo que, no caso de inexistência de documentos equivalentes ou proibição ou dispensa, por lei ou norma legal, de apresentar quaisquer dos documentos solicitados, o(s) fato(s) deverá(</w:t>
      </w:r>
      <w:proofErr w:type="spellStart"/>
      <w:r w:rsidRPr="001C2C96">
        <w:rPr>
          <w:rFonts w:cs="Times New Roman"/>
          <w:color w:val="000000"/>
          <w:sz w:val="20"/>
          <w:szCs w:val="20"/>
        </w:rPr>
        <w:t>ão</w:t>
      </w:r>
      <w:proofErr w:type="spellEnd"/>
      <w:r w:rsidRPr="001C2C96">
        <w:rPr>
          <w:rFonts w:cs="Times New Roman"/>
          <w:color w:val="000000"/>
          <w:sz w:val="20"/>
          <w:szCs w:val="20"/>
        </w:rPr>
        <w:t>) ser devidamente declarado(s), conforme modelo ANEXO ao Edital, apresentando também o seguinte documento complementar:</w:t>
      </w:r>
    </w:p>
    <w:p w:rsidR="00B93580" w:rsidRPr="001C2C96" w:rsidRDefault="00B93580" w:rsidP="00017627">
      <w:pPr>
        <w:pStyle w:val="PargrafodaLista"/>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Documento comprobatório de representação no Brasil, por pessoa jurídica ou física, com poderes expressos para receber citação e responder administrativa e judicialmente por atos decorrentes da presente licitação, inclusive firmar documentos inerentes a esta licitação.</w:t>
      </w:r>
    </w:p>
    <w:p w:rsidR="00B93580" w:rsidRPr="001C2C96" w:rsidRDefault="00B93580" w:rsidP="00017627">
      <w:pPr>
        <w:pStyle w:val="PargrafodaLista"/>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Os envelopes deverão ser entregues no endereço, até o limite da hora e data, mencionados no preâmbulo deste edital, não sendo aceita, sob qualquer hipótese, a participação de retardatária, salvo sob condição de ouvinte.</w:t>
      </w:r>
    </w:p>
    <w:p w:rsidR="00B93580" w:rsidRPr="001C2C96" w:rsidRDefault="00B93580" w:rsidP="00017627">
      <w:pPr>
        <w:pStyle w:val="PargrafodaLista"/>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Sob pena de inabilitação, todos os documentos equivalentes apresentados para a habilitação deverão estar em nome do licitante e com número do CNPJ/MF, se existir, ou equivalente no país de origem, endereço respectivo, ou seja, se o licitante for a matriz, todos os documentos deverão estar em nome da matriz, ou se o licitante for a filial, todos os documentos deverão estar em nome da filial, salvo:</w:t>
      </w:r>
    </w:p>
    <w:p w:rsidR="00B93580" w:rsidRPr="001C2C96" w:rsidRDefault="00B93580" w:rsidP="00017627">
      <w:pPr>
        <w:pStyle w:val="PargrafodaLista"/>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Os da filial que pela própria natureza ou por disposição legal, comprovadamente, possam ser emitidos somente em nome da matriz.</w:t>
      </w:r>
    </w:p>
    <w:p w:rsidR="00B93580" w:rsidRPr="001C2C96" w:rsidRDefault="00B93580" w:rsidP="00017627">
      <w:pPr>
        <w:pStyle w:val="PargrafodaLista"/>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Todos os documentos deverão ser datados dos últimos 180 (cento e oitenta) dias da data de abertura dos envelopes de habilitação, salvo quando não tiver outro prazo estabelecido pelo órgão competente expedidor ou por este edital ou cujo documento tenha prazo de validade indeterminado.</w:t>
      </w:r>
    </w:p>
    <w:p w:rsidR="00B93580" w:rsidRPr="001C2C96" w:rsidRDefault="00B93580" w:rsidP="00017627">
      <w:pPr>
        <w:pStyle w:val="PargrafodaLista"/>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Não serão aceitos protocolos de entrega ou de solicitação de documento, em substituição aos requisitos neste Edital e seus anexos.</w:t>
      </w:r>
    </w:p>
    <w:p w:rsidR="00B93580" w:rsidRPr="001C2C96" w:rsidRDefault="00B93580" w:rsidP="00017627">
      <w:pPr>
        <w:pStyle w:val="PargrafodaLista"/>
        <w:numPr>
          <w:ilvl w:val="2"/>
          <w:numId w:val="19"/>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Serão considerados INABILITADAS as licitantes estrangeiras que não atenderem às condições de habilitação, e as demais disposições deste edital, conforme cada caso específico, e no que couber às mesmas, ou que apresente qualquer documento com prazo de validade vencida.</w:t>
      </w:r>
    </w:p>
    <w:p w:rsidR="00B93580" w:rsidRPr="001C2C96" w:rsidRDefault="00B93580" w:rsidP="00017627">
      <w:pPr>
        <w:pStyle w:val="PargrafodaLista"/>
        <w:numPr>
          <w:ilvl w:val="2"/>
          <w:numId w:val="19"/>
        </w:numPr>
        <w:tabs>
          <w:tab w:val="left" w:pos="2410"/>
        </w:tabs>
        <w:spacing w:before="120" w:after="120" w:line="276" w:lineRule="auto"/>
        <w:ind w:left="1418" w:firstLine="0"/>
        <w:jc w:val="both"/>
        <w:rPr>
          <w:rFonts w:cs="Times New Roman"/>
          <w:color w:val="000000"/>
          <w:sz w:val="20"/>
          <w:szCs w:val="20"/>
        </w:rPr>
      </w:pPr>
      <w:r w:rsidRPr="001C2C96">
        <w:rPr>
          <w:rFonts w:cs="Times New Roman"/>
          <w:color w:val="000000"/>
          <w:sz w:val="20"/>
          <w:szCs w:val="20"/>
        </w:rPr>
        <w:t>Se o representante legal da empresa ou sociedade estrangeira tiver interesse em se cadastrar e habilitar parcialmente no Sistema de Cadastramento Unificado de Fornecedores do Governo Federal - SICAF, poderá providenciar o seu cadastramento junto a qualquer Unidade Cadastradora, até o terceiro dia útil ao anterior à data prevista para o recebimento das "propostas", demonstrando, para esse efeito, o atendimento de requisitos relativos à habilitação jurídica, qualificação técnica, regularidade fiscal e qualificação econômico-financeira através de apresentação dos documentos referidos nos artigos 28 a 31 da Lei nº 8.666/93, na forma do definido pelo Decreto nº 3.722/01 e alterações, e que atenda as condições prescritas na Instrução Normativa nº 02, de 11 de outubro de 2010, da Secretaria de Logística e Tecnologia da Informação – SLTI, do Ministério do Planejamento, Orçamento e Gestão.</w:t>
      </w:r>
    </w:p>
    <w:p w:rsidR="00B93580" w:rsidRPr="001C2C96" w:rsidRDefault="00B93580" w:rsidP="00B93580">
      <w:pPr>
        <w:pStyle w:val="PargrafodaLista"/>
        <w:spacing w:before="120" w:after="120"/>
        <w:ind w:left="978"/>
        <w:jc w:val="both"/>
        <w:rPr>
          <w:rFonts w:cs="Times New Roman"/>
          <w:color w:val="000000"/>
          <w:sz w:val="20"/>
          <w:szCs w:val="20"/>
        </w:rPr>
      </w:pPr>
    </w:p>
    <w:p w:rsidR="00B93580" w:rsidRPr="001C2C96" w:rsidRDefault="00B93580" w:rsidP="00017627">
      <w:pPr>
        <w:numPr>
          <w:ilvl w:val="1"/>
          <w:numId w:val="19"/>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Dos documentos de habilitação jurídica, regularidade fiscal e qualificação econômico-financeira exigidos para licitantes em consórcio:</w:t>
      </w:r>
    </w:p>
    <w:p w:rsidR="00B93580" w:rsidRPr="001C2C96" w:rsidRDefault="00B93580" w:rsidP="001A229E">
      <w:pPr>
        <w:pStyle w:val="PargrafodaLista"/>
        <w:numPr>
          <w:ilvl w:val="2"/>
          <w:numId w:val="21"/>
        </w:numPr>
        <w:tabs>
          <w:tab w:val="left" w:pos="2552"/>
          <w:tab w:val="left" w:pos="2977"/>
        </w:tabs>
        <w:spacing w:before="120" w:after="120" w:line="276" w:lineRule="auto"/>
        <w:ind w:left="1418" w:firstLine="0"/>
        <w:contextualSpacing w:val="0"/>
        <w:jc w:val="both"/>
        <w:rPr>
          <w:rFonts w:cs="Times New Roman"/>
          <w:color w:val="000000"/>
          <w:sz w:val="20"/>
          <w:szCs w:val="20"/>
        </w:rPr>
      </w:pPr>
      <w:r w:rsidRPr="001C2C96">
        <w:rPr>
          <w:rFonts w:cs="Times New Roman"/>
          <w:color w:val="000000"/>
          <w:sz w:val="20"/>
          <w:szCs w:val="20"/>
        </w:rPr>
        <w:t xml:space="preserve">     Será permitida na licitação a participação de empresas reunidas em consórcio, observando-se as seguintes normas:</w:t>
      </w:r>
    </w:p>
    <w:p w:rsidR="00B93580" w:rsidRPr="001C2C96" w:rsidRDefault="00B93580" w:rsidP="00B93580">
      <w:pPr>
        <w:pStyle w:val="PargrafodaLista"/>
        <w:spacing w:before="120" w:after="120"/>
        <w:ind w:left="1570"/>
        <w:jc w:val="both"/>
        <w:rPr>
          <w:rFonts w:cs="Times New Roman"/>
          <w:color w:val="000000"/>
          <w:sz w:val="20"/>
          <w:szCs w:val="20"/>
        </w:rPr>
      </w:pPr>
      <w:r w:rsidRPr="001C2C96">
        <w:rPr>
          <w:rFonts w:cs="Times New Roman"/>
          <w:color w:val="000000"/>
          <w:sz w:val="20"/>
          <w:szCs w:val="20"/>
        </w:rPr>
        <w:t xml:space="preserve">            Comprovação da existência de compromisso público ou particular de constituição de consórcio, no Brasil, subscrito pelos consorciados;</w:t>
      </w:r>
    </w:p>
    <w:p w:rsidR="00B93580" w:rsidRPr="001C2C96" w:rsidRDefault="00B93580" w:rsidP="007F7F6B">
      <w:pPr>
        <w:pStyle w:val="PargrafodaLista"/>
        <w:numPr>
          <w:ilvl w:val="0"/>
          <w:numId w:val="18"/>
        </w:numPr>
        <w:spacing w:before="120" w:after="120"/>
        <w:jc w:val="both"/>
        <w:rPr>
          <w:rFonts w:cs="Times New Roman"/>
          <w:color w:val="000000"/>
          <w:sz w:val="20"/>
          <w:szCs w:val="20"/>
        </w:rPr>
      </w:pPr>
      <w:r w:rsidRPr="001C2C96">
        <w:rPr>
          <w:rFonts w:cs="Times New Roman"/>
          <w:color w:val="000000"/>
          <w:sz w:val="20"/>
          <w:szCs w:val="20"/>
        </w:rPr>
        <w:t>Definição da empresa responsável pelo consórcio, que deverá atender às condições de liderança fixadas neste Edital; no caso de consórcio de empresas brasileiras e estrangerias a liderança caberá, obrigatoriamente, à empresa brasileira;</w:t>
      </w:r>
    </w:p>
    <w:p w:rsidR="00B93580" w:rsidRPr="001C2C96" w:rsidRDefault="00B93580" w:rsidP="007F7F6B">
      <w:pPr>
        <w:pStyle w:val="PargrafodaLista"/>
        <w:numPr>
          <w:ilvl w:val="0"/>
          <w:numId w:val="18"/>
        </w:numPr>
        <w:spacing w:before="120" w:after="120"/>
        <w:jc w:val="both"/>
        <w:rPr>
          <w:rFonts w:cs="Times New Roman"/>
          <w:color w:val="000000"/>
          <w:sz w:val="20"/>
          <w:szCs w:val="20"/>
        </w:rPr>
      </w:pPr>
      <w:r w:rsidRPr="001C2C96">
        <w:rPr>
          <w:rFonts w:cs="Times New Roman"/>
          <w:color w:val="000000"/>
          <w:sz w:val="20"/>
          <w:szCs w:val="20"/>
        </w:rPr>
        <w:t>Indicação de compromissos, obrigações e a parcela de participação de cada uma das empresas consorciadas, em relação ao objeto da licitação;</w:t>
      </w:r>
    </w:p>
    <w:p w:rsidR="00B93580" w:rsidRPr="001C2C96" w:rsidRDefault="00B93580" w:rsidP="007F7F6B">
      <w:pPr>
        <w:pStyle w:val="PargrafodaLista"/>
        <w:numPr>
          <w:ilvl w:val="0"/>
          <w:numId w:val="18"/>
        </w:numPr>
        <w:spacing w:before="120" w:after="120"/>
        <w:jc w:val="both"/>
        <w:rPr>
          <w:rFonts w:cs="Times New Roman"/>
          <w:color w:val="000000"/>
          <w:sz w:val="20"/>
          <w:szCs w:val="20"/>
        </w:rPr>
      </w:pPr>
      <w:r w:rsidRPr="001C2C96">
        <w:rPr>
          <w:rFonts w:cs="Times New Roman"/>
          <w:color w:val="000000"/>
          <w:sz w:val="20"/>
          <w:szCs w:val="20"/>
        </w:rPr>
        <w:t>Cada empresa consorciada deverá apresentar a documentação de habilitação exigida neste edital, conforme a nacionalidade da empresa;</w:t>
      </w:r>
    </w:p>
    <w:p w:rsidR="00B93580" w:rsidRPr="001C2C96" w:rsidRDefault="00B93580" w:rsidP="007F7F6B">
      <w:pPr>
        <w:pStyle w:val="PargrafodaLista"/>
        <w:numPr>
          <w:ilvl w:val="0"/>
          <w:numId w:val="18"/>
        </w:numPr>
        <w:spacing w:before="120" w:after="120"/>
        <w:jc w:val="both"/>
        <w:rPr>
          <w:rFonts w:cs="Times New Roman"/>
          <w:color w:val="000000"/>
          <w:sz w:val="20"/>
          <w:szCs w:val="20"/>
        </w:rPr>
      </w:pPr>
      <w:r w:rsidRPr="001C2C96">
        <w:rPr>
          <w:rFonts w:cs="Times New Roman"/>
          <w:color w:val="000000"/>
          <w:sz w:val="20"/>
          <w:szCs w:val="20"/>
        </w:rPr>
        <w:t>Para fins de qualificação econômico-financeira, cada uma das empresas deverá atender aos índices contábeis definidos no Edital, nas mesmas condições estipuladas no SICAF.</w:t>
      </w:r>
    </w:p>
    <w:p w:rsidR="00B93580" w:rsidRPr="001C2C96" w:rsidRDefault="00B93580" w:rsidP="001A229E">
      <w:pPr>
        <w:numPr>
          <w:ilvl w:val="2"/>
          <w:numId w:val="2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 xml:space="preserve">       As empresas consorciadas são solidariamente responsáveis pelos atos praticados em consórcio, tanto na fase de licitação, quanto na de execução do contrato.</w:t>
      </w:r>
    </w:p>
    <w:p w:rsidR="00B93580" w:rsidRDefault="00B93580" w:rsidP="001A229E">
      <w:pPr>
        <w:numPr>
          <w:ilvl w:val="2"/>
          <w:numId w:val="21"/>
        </w:numPr>
        <w:spacing w:before="120" w:after="120" w:line="276" w:lineRule="auto"/>
        <w:ind w:left="1418" w:firstLine="0"/>
        <w:jc w:val="both"/>
        <w:rPr>
          <w:rFonts w:ascii="Arial Narrow" w:hAnsi="Arial Narrow"/>
        </w:rPr>
      </w:pPr>
      <w:r w:rsidRPr="001C2C96">
        <w:rPr>
          <w:rFonts w:cs="Times New Roman"/>
          <w:color w:val="000000"/>
          <w:sz w:val="20"/>
          <w:szCs w:val="20"/>
        </w:rPr>
        <w:t xml:space="preserve">       A empresa indicada como Líder do consórcio será a representante junto à Comissão, para os efeitos de comunicações, diligências, avisos que devam ser feitos ao consórcio ou a cada uma das empresas dele integrante, com poderes específicos para receber as instruções em nome de todos os demais membros, sendo a responsável legal e global pela execução do Contrato.</w:t>
      </w:r>
    </w:p>
    <w:p w:rsidR="00B93580" w:rsidRPr="001C2C96" w:rsidRDefault="00B93580" w:rsidP="001A229E">
      <w:pPr>
        <w:numPr>
          <w:ilvl w:val="2"/>
          <w:numId w:val="21"/>
        </w:numPr>
        <w:spacing w:before="120" w:after="120" w:line="276" w:lineRule="auto"/>
        <w:ind w:left="1418" w:firstLine="0"/>
        <w:jc w:val="both"/>
        <w:rPr>
          <w:rFonts w:cs="Times New Roman"/>
          <w:color w:val="000000"/>
          <w:sz w:val="20"/>
          <w:szCs w:val="20"/>
          <w:u w:val="single"/>
        </w:rPr>
      </w:pPr>
      <w:r w:rsidRPr="001C2C96">
        <w:rPr>
          <w:rFonts w:cs="Times New Roman"/>
          <w:color w:val="000000"/>
          <w:sz w:val="20"/>
          <w:szCs w:val="20"/>
          <w:u w:val="single"/>
        </w:rPr>
        <w:t xml:space="preserve">       O consórcio vencedor fica obrigado a promover, antes da assinatura do Contrato, a constituição e o registro do consórcio, nos mesmos termos do compromisso público ou particular assumido anteriormente.</w:t>
      </w:r>
    </w:p>
    <w:p w:rsidR="00B93580" w:rsidRPr="001C2C96" w:rsidRDefault="00B93580" w:rsidP="001A229E">
      <w:pPr>
        <w:numPr>
          <w:ilvl w:val="2"/>
          <w:numId w:val="21"/>
        </w:numPr>
        <w:spacing w:before="120" w:after="120" w:line="276" w:lineRule="auto"/>
        <w:ind w:left="1418" w:firstLine="0"/>
        <w:jc w:val="both"/>
        <w:rPr>
          <w:rFonts w:cs="Times New Roman"/>
          <w:color w:val="000000"/>
          <w:sz w:val="20"/>
          <w:szCs w:val="20"/>
        </w:rPr>
      </w:pPr>
      <w:r>
        <w:rPr>
          <w:rFonts w:ascii="Arial Narrow" w:hAnsi="Arial Narrow"/>
        </w:rPr>
        <w:t xml:space="preserve">      </w:t>
      </w:r>
      <w:r w:rsidRPr="001C2C96">
        <w:rPr>
          <w:rFonts w:cs="Times New Roman"/>
          <w:color w:val="000000"/>
          <w:sz w:val="20"/>
          <w:szCs w:val="20"/>
        </w:rPr>
        <w:t>As empresas consorciadas não poderão, sob qualquer hipótese, participar desta licitação através de mais de um consórcio ou isoladamente.</w:t>
      </w:r>
    </w:p>
    <w:p w:rsidR="00B93580" w:rsidRPr="001C2C96" w:rsidRDefault="00B93580" w:rsidP="00B93580">
      <w:pPr>
        <w:pStyle w:val="PargrafodaLista"/>
        <w:spacing w:before="120" w:after="120"/>
        <w:ind w:left="1930"/>
        <w:jc w:val="both"/>
        <w:rPr>
          <w:rFonts w:cs="Times New Roman"/>
          <w:color w:val="000000"/>
          <w:sz w:val="20"/>
          <w:szCs w:val="20"/>
        </w:rPr>
      </w:pPr>
    </w:p>
    <w:p w:rsidR="00B93580" w:rsidRPr="001C2C96" w:rsidRDefault="00B93580" w:rsidP="001A229E">
      <w:pPr>
        <w:numPr>
          <w:ilvl w:val="1"/>
          <w:numId w:val="19"/>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Da sessão pública do Pregão será lavrada Ata, que mencionará todas os licitantes presentes, os lances finais oferecidos, bem como as demais ocorrências que interessarem ao julgamento, devendo a Ata ser assinada pelo Pregoeiro e por todas os licitantes presentes.</w:t>
      </w:r>
    </w:p>
    <w:p w:rsidR="008A160C" w:rsidRDefault="008A160C" w:rsidP="007F7F6B">
      <w:pPr>
        <w:numPr>
          <w:ilvl w:val="0"/>
          <w:numId w:val="21"/>
        </w:numPr>
        <w:spacing w:before="120" w:after="120" w:line="276" w:lineRule="auto"/>
        <w:ind w:left="0" w:firstLine="0"/>
        <w:jc w:val="both"/>
        <w:rPr>
          <w:rFonts w:cs="Times New Roman"/>
          <w:b/>
          <w:color w:val="000000"/>
          <w:sz w:val="20"/>
          <w:szCs w:val="20"/>
          <w:lang w:eastAsia="en-US"/>
        </w:rPr>
      </w:pPr>
      <w:r>
        <w:rPr>
          <w:rFonts w:cs="Times New Roman"/>
          <w:b/>
          <w:color w:val="000000"/>
          <w:sz w:val="20"/>
          <w:szCs w:val="20"/>
          <w:lang w:eastAsia="en-US"/>
        </w:rPr>
        <w:t>DO ENCAMINHAMENTO DA PROPOSTA VENCEDORA</w:t>
      </w:r>
    </w:p>
    <w:p w:rsidR="008A160C" w:rsidRPr="001C2C96" w:rsidRDefault="008A160C" w:rsidP="001A229E">
      <w:pPr>
        <w:pStyle w:val="PargrafodaLista"/>
        <w:numPr>
          <w:ilvl w:val="1"/>
          <w:numId w:val="22"/>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proposta final do licitante declarado vencedor deverá ser entregue no prazo de 02 (duas) horas, a contar da solicitação do Pregoeiro.</w:t>
      </w:r>
    </w:p>
    <w:p w:rsidR="008A160C" w:rsidRPr="001C2C96" w:rsidRDefault="008A160C" w:rsidP="008A160C">
      <w:pPr>
        <w:numPr>
          <w:ilvl w:val="2"/>
          <w:numId w:val="22"/>
        </w:numPr>
        <w:spacing w:before="120" w:after="120"/>
        <w:ind w:left="1418" w:firstLine="0"/>
        <w:jc w:val="both"/>
        <w:rPr>
          <w:rFonts w:cs="Times New Roman"/>
          <w:color w:val="000000"/>
          <w:sz w:val="20"/>
          <w:szCs w:val="20"/>
        </w:rPr>
      </w:pPr>
      <w:r w:rsidRPr="001C2C96">
        <w:rPr>
          <w:rFonts w:cs="Times New Roman"/>
          <w:color w:val="000000"/>
          <w:sz w:val="20"/>
          <w:szCs w:val="20"/>
        </w:rPr>
        <w:t>A proposta final deverá ser redigida em língua portuguesa, datilografada ou digitada, em uma via, sem emendas, rasuras, entrelinhas ou ressalvas, devendo a última folha ser assinada e as demais rubricadas pelo licitante ou seu representante legal.</w:t>
      </w:r>
    </w:p>
    <w:p w:rsidR="008A160C" w:rsidRPr="001C2C96" w:rsidRDefault="008A160C" w:rsidP="008A160C">
      <w:pPr>
        <w:numPr>
          <w:ilvl w:val="2"/>
          <w:numId w:val="22"/>
        </w:numPr>
        <w:spacing w:before="120" w:after="120"/>
        <w:ind w:left="1418" w:firstLine="0"/>
        <w:jc w:val="both"/>
        <w:rPr>
          <w:rFonts w:cs="Times New Roman"/>
          <w:color w:val="000000"/>
          <w:sz w:val="20"/>
          <w:szCs w:val="20"/>
        </w:rPr>
      </w:pPr>
      <w:r w:rsidRPr="001C2C96">
        <w:rPr>
          <w:rFonts w:cs="Times New Roman"/>
          <w:color w:val="000000"/>
          <w:sz w:val="20"/>
          <w:szCs w:val="20"/>
        </w:rPr>
        <w:t>A proposta final deverá conter a indicação do banco, número da conta e agência do licitante vencedor, para fins de pagamento.</w:t>
      </w:r>
    </w:p>
    <w:p w:rsidR="008A160C" w:rsidRPr="001C2C96" w:rsidRDefault="008A160C" w:rsidP="001A229E">
      <w:pPr>
        <w:numPr>
          <w:ilvl w:val="1"/>
          <w:numId w:val="22"/>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 A proposta final deverá ser documentada nos autos e será levada em consideração no decorrer da execução do contrato e aplicação de eventual sanção à Contratada, se for o caso.</w:t>
      </w:r>
    </w:p>
    <w:p w:rsidR="008A160C" w:rsidRDefault="008A160C" w:rsidP="001A229E">
      <w:pPr>
        <w:numPr>
          <w:ilvl w:val="1"/>
          <w:numId w:val="22"/>
        </w:numPr>
        <w:spacing w:before="120" w:after="120" w:line="276" w:lineRule="auto"/>
        <w:ind w:left="1134" w:firstLine="0"/>
        <w:jc w:val="both"/>
        <w:rPr>
          <w:rFonts w:ascii="Arial Narrow" w:hAnsi="Arial Narrow"/>
        </w:rPr>
      </w:pPr>
      <w:r w:rsidRPr="001C2C96">
        <w:rPr>
          <w:rFonts w:cs="Times New Roman"/>
          <w:color w:val="000000"/>
          <w:sz w:val="20"/>
          <w:szCs w:val="20"/>
        </w:rPr>
        <w:t xml:space="preserve"> Todas as especificações do objeto contidas na proposta, tais como marca, modelo, tipo, fabricante e procedência, vinculam a Contratada</w:t>
      </w:r>
      <w:r w:rsidR="001C2C96">
        <w:rPr>
          <w:rFonts w:cs="Times New Roman"/>
          <w:color w:val="000000"/>
          <w:sz w:val="20"/>
          <w:szCs w:val="20"/>
        </w:rPr>
        <w:t>.</w:t>
      </w:r>
    </w:p>
    <w:p w:rsidR="00B93580" w:rsidRDefault="00B93580" w:rsidP="007F7F6B">
      <w:pPr>
        <w:numPr>
          <w:ilvl w:val="0"/>
          <w:numId w:val="21"/>
        </w:numPr>
        <w:spacing w:before="120" w:after="120" w:line="276" w:lineRule="auto"/>
        <w:ind w:left="0" w:firstLine="0"/>
        <w:jc w:val="both"/>
        <w:rPr>
          <w:rFonts w:cs="Times New Roman"/>
          <w:b/>
          <w:color w:val="000000"/>
          <w:sz w:val="20"/>
          <w:szCs w:val="20"/>
          <w:lang w:eastAsia="en-US"/>
        </w:rPr>
      </w:pPr>
      <w:r>
        <w:rPr>
          <w:rFonts w:cs="Times New Roman"/>
          <w:b/>
          <w:color w:val="000000"/>
          <w:sz w:val="20"/>
          <w:szCs w:val="20"/>
          <w:lang w:eastAsia="en-US"/>
        </w:rPr>
        <w:t>DOS RECURSOS</w:t>
      </w:r>
    </w:p>
    <w:p w:rsidR="008E0547" w:rsidRPr="001C2C96" w:rsidRDefault="008E0547" w:rsidP="006C261E">
      <w:pPr>
        <w:pStyle w:val="PargrafodaLista"/>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Declarado o vencedor, e depois de decorrida a fase de regularização fiscal, caso o licitante vencedor seja microempresa ou empresa de pequeno porte ou cooperativa enquadrada no artigo 34 da Lei nº 11.488, de 2007, qualquer licitante poderá, ao final da sessão pública, de forma imediata e motivada,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8E0547" w:rsidRPr="001C2C96" w:rsidRDefault="008E0547" w:rsidP="006C261E">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 falta de manifestação imediata e motivada do licitante quanto à intenção de recorrer importará a decadência desse direito.</w:t>
      </w:r>
    </w:p>
    <w:p w:rsidR="008E0547" w:rsidRPr="001C2C96" w:rsidRDefault="008E0547" w:rsidP="006C261E">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Cabe ao Pregoeiro receber, examinar e decidir os recursos, encaminhando-os à autoridade competente quando mantiver sua decisão.</w:t>
      </w:r>
    </w:p>
    <w:p w:rsidR="008E0547" w:rsidRPr="001C2C96" w:rsidRDefault="008E0547" w:rsidP="00B8207C">
      <w:pPr>
        <w:numPr>
          <w:ilvl w:val="2"/>
          <w:numId w:val="24"/>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 análise quanto ao recebimento ou não do recurso, pelo Pregoeiro, ficará adstrita à verificação da tempestividade e da existência de motivação da intenção de recorrer.</w:t>
      </w:r>
    </w:p>
    <w:p w:rsidR="008E0547" w:rsidRPr="001C2C96" w:rsidRDefault="008E0547" w:rsidP="00B8207C">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O acolhimento de recurso, pelo Pregoeiro, ou pela autoridade competente, conforme o caso, importará invalidação apenas dos atos insuscetíveis de aproveitamento.</w:t>
      </w:r>
    </w:p>
    <w:p w:rsidR="00DD4982" w:rsidRPr="0002666A" w:rsidRDefault="008E0547" w:rsidP="00B8207C">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Não serão conhecidos os recursos cujas razões forem apresentadas fora dos prazos legais.</w:t>
      </w:r>
    </w:p>
    <w:p w:rsidR="00DD4982" w:rsidRPr="0002666A" w:rsidRDefault="00D6347E" w:rsidP="008E0547">
      <w:pPr>
        <w:numPr>
          <w:ilvl w:val="0"/>
          <w:numId w:val="24"/>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w:t>
      </w:r>
      <w:r w:rsidR="00DD4982" w:rsidRPr="0002666A">
        <w:rPr>
          <w:rFonts w:cs="Times New Roman"/>
          <w:b/>
          <w:color w:val="000000"/>
          <w:sz w:val="20"/>
          <w:szCs w:val="20"/>
        </w:rPr>
        <w:t>DA ADJUDICAÇÃO E HOMOLOGAÇÃO</w:t>
      </w:r>
    </w:p>
    <w:p w:rsidR="00587FDA" w:rsidRPr="001C2C96" w:rsidRDefault="00DD4982"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O objeto da licitação será adjudicado ao licitante declarado vencedor, por ato do </w:t>
      </w:r>
      <w:r w:rsidR="0093658C" w:rsidRPr="001C2C96">
        <w:rPr>
          <w:rFonts w:cs="Times New Roman"/>
          <w:color w:val="000000"/>
          <w:sz w:val="20"/>
          <w:szCs w:val="20"/>
        </w:rPr>
        <w:t>Pregoeiro</w:t>
      </w:r>
      <w:r w:rsidRPr="001C2C96">
        <w:rPr>
          <w:rFonts w:cs="Times New Roman"/>
          <w:color w:val="000000"/>
          <w:sz w:val="20"/>
          <w:szCs w:val="20"/>
        </w:rPr>
        <w:t>, caso não haja interposição de recurso, ou pela autoridade competente, após a regular decisão dos recursos apresentados.</w:t>
      </w:r>
    </w:p>
    <w:p w:rsidR="00DD4982" w:rsidRPr="001C2C96" w:rsidRDefault="00DD4982"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Após a fase recursal, constatada a regularidade dos atos praticados, a autoridade competente homologará o procedimento licitatório. </w:t>
      </w:r>
    </w:p>
    <w:p w:rsidR="00DD4982" w:rsidRPr="0002666A" w:rsidRDefault="00D6347E" w:rsidP="008E0547">
      <w:pPr>
        <w:numPr>
          <w:ilvl w:val="0"/>
          <w:numId w:val="24"/>
        </w:numPr>
        <w:spacing w:before="120" w:after="120" w:line="276" w:lineRule="auto"/>
        <w:ind w:left="0" w:firstLine="0"/>
        <w:jc w:val="both"/>
        <w:rPr>
          <w:rFonts w:cs="Times New Roman"/>
          <w:color w:val="000000"/>
          <w:sz w:val="20"/>
          <w:szCs w:val="20"/>
        </w:rPr>
      </w:pPr>
      <w:r w:rsidRPr="0002666A">
        <w:rPr>
          <w:b/>
          <w:color w:val="000000"/>
          <w:sz w:val="20"/>
          <w:szCs w:val="20"/>
        </w:rPr>
        <w:t xml:space="preserve"> </w:t>
      </w:r>
      <w:r w:rsidR="00DD4982" w:rsidRPr="0002666A">
        <w:rPr>
          <w:b/>
          <w:color w:val="000000"/>
          <w:sz w:val="20"/>
          <w:szCs w:val="20"/>
        </w:rPr>
        <w:t>DA ATA DE REGISTRO DE PREÇOS</w:t>
      </w:r>
    </w:p>
    <w:p w:rsidR="00D6347E" w:rsidRPr="001C2C96" w:rsidRDefault="00DD4982"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Homologado o resultado da licitação, terá o adjudicatário</w:t>
      </w:r>
      <w:r w:rsidR="007E2723" w:rsidRPr="001C2C96">
        <w:rPr>
          <w:rFonts w:cs="Times New Roman"/>
          <w:color w:val="000000"/>
          <w:sz w:val="20"/>
          <w:szCs w:val="20"/>
        </w:rPr>
        <w:t xml:space="preserve"> </w:t>
      </w:r>
      <w:r w:rsidRPr="001C2C96">
        <w:rPr>
          <w:rFonts w:cs="Times New Roman"/>
          <w:color w:val="000000"/>
          <w:sz w:val="20"/>
          <w:szCs w:val="20"/>
        </w:rPr>
        <w:t>o prazo de</w:t>
      </w:r>
      <w:r w:rsidR="008E0547" w:rsidRPr="001C2C96">
        <w:rPr>
          <w:rFonts w:cs="Times New Roman"/>
          <w:color w:val="000000"/>
          <w:sz w:val="20"/>
          <w:szCs w:val="20"/>
        </w:rPr>
        <w:t xml:space="preserve"> 05 (cinco)</w:t>
      </w:r>
      <w:r w:rsidRPr="001C2C96">
        <w:rPr>
          <w:rFonts w:cs="Times New Roman"/>
          <w:color w:val="000000"/>
          <w:sz w:val="20"/>
          <w:szCs w:val="20"/>
        </w:rPr>
        <w:t xml:space="preserve"> dias, contados a partir da data de sua convocação, para assinar a Ata de Registro de Preços, cujo prazo de validade encontra-se nela fixado, sob pena de decair do direito à contra</w:t>
      </w:r>
      <w:r w:rsidR="00D6347E" w:rsidRPr="001C2C96">
        <w:rPr>
          <w:rFonts w:cs="Times New Roman"/>
          <w:color w:val="000000"/>
          <w:sz w:val="20"/>
          <w:szCs w:val="20"/>
        </w:rPr>
        <w:t xml:space="preserve">tação, sem prejuízo das sanções </w:t>
      </w:r>
      <w:r w:rsidRPr="001C2C96">
        <w:rPr>
          <w:rFonts w:cs="Times New Roman"/>
          <w:color w:val="000000"/>
          <w:sz w:val="20"/>
          <w:szCs w:val="20"/>
        </w:rPr>
        <w:t xml:space="preserve">previstas neste Edital. </w:t>
      </w:r>
    </w:p>
    <w:p w:rsidR="009F2509" w:rsidRPr="001C2C96" w:rsidRDefault="009F2509"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w:t>
      </w:r>
      <w:r w:rsidR="008E0547" w:rsidRPr="001C2C96">
        <w:rPr>
          <w:rFonts w:cs="Times New Roman"/>
          <w:color w:val="000000"/>
          <w:sz w:val="20"/>
          <w:szCs w:val="20"/>
        </w:rPr>
        <w:t xml:space="preserve"> 05 (cinco)</w:t>
      </w:r>
      <w:r w:rsidRPr="001C2C96">
        <w:rPr>
          <w:rFonts w:cs="Times New Roman"/>
          <w:color w:val="000000"/>
          <w:sz w:val="20"/>
          <w:szCs w:val="20"/>
        </w:rPr>
        <w:t xml:space="preserve"> dias, a contar da data de seu recebimento.</w:t>
      </w:r>
    </w:p>
    <w:p w:rsidR="00587FDA" w:rsidRPr="001C2C96" w:rsidRDefault="00DD4982"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F2509" w:rsidRPr="001C2C96" w:rsidRDefault="009F2509"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1C2C96">
        <w:rPr>
          <w:rFonts w:cs="Times New Roman"/>
          <w:color w:val="000000"/>
          <w:sz w:val="20"/>
          <w:szCs w:val="20"/>
        </w:rPr>
        <w:t>ns</w:t>
      </w:r>
      <w:proofErr w:type="spellEnd"/>
      <w:r w:rsidRPr="001C2C96">
        <w:rPr>
          <w:rFonts w:cs="Times New Roman"/>
          <w:color w:val="000000"/>
          <w:sz w:val="20"/>
          <w:szCs w:val="20"/>
        </w:rPr>
        <w:t>), as respectivas quantidades, preços registrados e demais condições.</w:t>
      </w:r>
    </w:p>
    <w:p w:rsidR="009F2509" w:rsidRPr="0002666A" w:rsidRDefault="009F2509" w:rsidP="00AF6DC8">
      <w:pPr>
        <w:numPr>
          <w:ilvl w:val="2"/>
          <w:numId w:val="24"/>
        </w:numPr>
        <w:spacing w:before="120" w:after="120" w:line="276" w:lineRule="auto"/>
        <w:ind w:left="1418" w:firstLine="0"/>
        <w:jc w:val="both"/>
        <w:rPr>
          <w:rFonts w:cs="Times New Roman"/>
          <w:color w:val="000000"/>
          <w:sz w:val="20"/>
          <w:szCs w:val="20"/>
        </w:rPr>
      </w:pPr>
      <w:r w:rsidRPr="0002666A">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D4982" w:rsidRPr="0002666A" w:rsidRDefault="00DD4982" w:rsidP="008E0547">
      <w:pPr>
        <w:numPr>
          <w:ilvl w:val="0"/>
          <w:numId w:val="24"/>
        </w:numPr>
        <w:spacing w:before="120" w:after="120" w:line="276" w:lineRule="auto"/>
        <w:ind w:left="0" w:firstLine="0"/>
        <w:jc w:val="both"/>
        <w:rPr>
          <w:rFonts w:cs="Times New Roman"/>
          <w:color w:val="000000"/>
          <w:sz w:val="20"/>
          <w:szCs w:val="20"/>
        </w:rPr>
      </w:pPr>
      <w:r w:rsidRPr="0002666A">
        <w:rPr>
          <w:rFonts w:cs="Times New Roman"/>
          <w:b/>
          <w:color w:val="000000"/>
          <w:sz w:val="20"/>
          <w:szCs w:val="20"/>
        </w:rPr>
        <w:t>DO TERMO DE CONTRATO OU INSTRUMENTO EQUIVALENTE</w:t>
      </w:r>
    </w:p>
    <w:p w:rsidR="00CF537C" w:rsidRPr="001C2C96" w:rsidRDefault="00FF45E2"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Dentro da validade da Ata de Registro de Preços, o fornecedor registrado poderá ser convocado para assinar o Termo de Contrato ou aceitar/retirar o </w:t>
      </w:r>
      <w:r w:rsidR="00CF537C" w:rsidRPr="001C2C96">
        <w:rPr>
          <w:rFonts w:cs="Times New Roman"/>
          <w:color w:val="000000"/>
          <w:sz w:val="20"/>
          <w:szCs w:val="20"/>
        </w:rPr>
        <w:t xml:space="preserve">instrumento equivalente (Nota de Empenho/Carta Contrato/Autorização). O prazo de vigência da contratação é de </w:t>
      </w:r>
      <w:r w:rsidR="001219F4" w:rsidRPr="001C2C96">
        <w:rPr>
          <w:rFonts w:cs="Times New Roman"/>
          <w:color w:val="000000"/>
          <w:sz w:val="20"/>
          <w:szCs w:val="20"/>
        </w:rPr>
        <w:t>12 (doze) meses</w:t>
      </w:r>
      <w:r w:rsidR="00CF537C" w:rsidRPr="001C2C96">
        <w:rPr>
          <w:rFonts w:cs="Times New Roman"/>
          <w:color w:val="000000"/>
          <w:sz w:val="20"/>
          <w:szCs w:val="20"/>
        </w:rPr>
        <w:t xml:space="preserve"> contados d</w:t>
      </w:r>
      <w:r w:rsidR="001219F4" w:rsidRPr="001C2C96">
        <w:rPr>
          <w:rFonts w:cs="Times New Roman"/>
          <w:color w:val="000000"/>
          <w:sz w:val="20"/>
          <w:szCs w:val="20"/>
        </w:rPr>
        <w:t>a publicação do extrato no Diário Oficial, podendo ser</w:t>
      </w:r>
      <w:r w:rsidR="00CF537C" w:rsidRPr="001C2C96">
        <w:rPr>
          <w:rFonts w:cs="Times New Roman"/>
          <w:color w:val="000000"/>
          <w:sz w:val="20"/>
          <w:szCs w:val="20"/>
        </w:rPr>
        <w:t xml:space="preserve"> prorrogável na forma do art. 57, § 1°, da Lei n° 8.666/93. </w:t>
      </w:r>
    </w:p>
    <w:p w:rsidR="00A03A16" w:rsidRPr="001C2C96" w:rsidRDefault="00A03A16"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Previamente à contratação, será realizada consulta ao SICAF, pela contratante, para identificar possível proibição de contratar com o Poder Público.</w:t>
      </w:r>
    </w:p>
    <w:p w:rsidR="00CD5C6B" w:rsidRPr="001C2C96" w:rsidRDefault="00CD5C6B"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Alternativamente à convocação para comparecer perante o órgão ou entidade para a assinatura do Termo de Contrato ou aceite/retirada do instrumento equivalente, a Administração poderá encaminhá-lo para assinatura ou aceite, mediante correspondência postal com aviso de recebimento (AR) ou meio eletrônico, para que seja assinado/retirado no prazo de </w:t>
      </w:r>
      <w:r w:rsidR="001219F4" w:rsidRPr="001C2C96">
        <w:rPr>
          <w:rFonts w:cs="Times New Roman"/>
          <w:color w:val="000000"/>
          <w:sz w:val="20"/>
          <w:szCs w:val="20"/>
        </w:rPr>
        <w:t>5 (cinco)</w:t>
      </w:r>
      <w:r w:rsidRPr="001C2C96">
        <w:rPr>
          <w:rFonts w:cs="Times New Roman"/>
          <w:color w:val="000000"/>
          <w:sz w:val="20"/>
          <w:szCs w:val="20"/>
        </w:rPr>
        <w:t xml:space="preserve"> dias, a contar da data de seu recebimento. </w:t>
      </w:r>
    </w:p>
    <w:p w:rsidR="00CD5C6B" w:rsidRPr="001C2C96" w:rsidRDefault="00CF537C"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O </w:t>
      </w:r>
      <w:r w:rsidR="00CD5C6B" w:rsidRPr="001C2C96">
        <w:rPr>
          <w:rFonts w:cs="Times New Roman"/>
          <w:color w:val="000000"/>
          <w:sz w:val="20"/>
          <w:szCs w:val="20"/>
        </w:rPr>
        <w:t>prazo previsto no subitem anterior poderá ser prorrogado, por igual período, por solicitação justificada do fornecedor, e aceita pela Administração.</w:t>
      </w:r>
    </w:p>
    <w:p w:rsidR="00CF537C" w:rsidRPr="001C2C96" w:rsidRDefault="00CF537C"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Antes da assinatura do Termo de Contrato ou aceite do instrumento equivalente, a Administração realizará consulta “</w:t>
      </w:r>
      <w:proofErr w:type="spellStart"/>
      <w:r w:rsidRPr="001C2C96">
        <w:rPr>
          <w:rFonts w:cs="Times New Roman"/>
          <w:color w:val="000000"/>
          <w:sz w:val="20"/>
          <w:szCs w:val="20"/>
        </w:rPr>
        <w:t>on</w:t>
      </w:r>
      <w:proofErr w:type="spellEnd"/>
      <w:r w:rsidRPr="001C2C96">
        <w:rPr>
          <w:rFonts w:cs="Times New Roman"/>
          <w:color w:val="000000"/>
          <w:sz w:val="20"/>
          <w:szCs w:val="20"/>
        </w:rPr>
        <w:t xml:space="preserve"> </w:t>
      </w:r>
      <w:proofErr w:type="spellStart"/>
      <w:r w:rsidRPr="001C2C96">
        <w:rPr>
          <w:rFonts w:cs="Times New Roman"/>
          <w:color w:val="000000"/>
          <w:sz w:val="20"/>
          <w:szCs w:val="20"/>
        </w:rPr>
        <w:t>line</w:t>
      </w:r>
      <w:proofErr w:type="spellEnd"/>
      <w:r w:rsidRPr="001C2C96">
        <w:rPr>
          <w:rFonts w:cs="Times New Roman"/>
          <w:color w:val="000000"/>
          <w:sz w:val="20"/>
          <w:szCs w:val="20"/>
        </w:rPr>
        <w:t>” ao SICAF</w:t>
      </w:r>
      <w:r w:rsidR="00313833" w:rsidRPr="001C2C96">
        <w:rPr>
          <w:rFonts w:cs="Times New Roman"/>
          <w:color w:val="000000"/>
          <w:sz w:val="20"/>
          <w:szCs w:val="20"/>
        </w:rPr>
        <w:t>, bem como ao Cadastro Informativo de Créditos não Quitados – CADIN, cujos resultados serão anexados aos autos do processo.</w:t>
      </w:r>
    </w:p>
    <w:p w:rsidR="00690436" w:rsidRPr="0002666A" w:rsidRDefault="00690436" w:rsidP="00AF6DC8">
      <w:pPr>
        <w:numPr>
          <w:ilvl w:val="2"/>
          <w:numId w:val="24"/>
        </w:numPr>
        <w:spacing w:before="120" w:after="120" w:line="276" w:lineRule="auto"/>
        <w:ind w:left="1418" w:firstLine="0"/>
        <w:jc w:val="both"/>
        <w:rPr>
          <w:rFonts w:cs="Times New Roman"/>
          <w:color w:val="000000"/>
          <w:sz w:val="20"/>
          <w:szCs w:val="20"/>
        </w:rPr>
      </w:pPr>
      <w:r w:rsidRPr="00690436">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CF537C" w:rsidRPr="001C2C96" w:rsidRDefault="00CF537C"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CF537C" w:rsidRPr="0002666A" w:rsidRDefault="00CF537C" w:rsidP="008E0547">
      <w:pPr>
        <w:numPr>
          <w:ilvl w:val="0"/>
          <w:numId w:val="24"/>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PREÇO</w:t>
      </w:r>
    </w:p>
    <w:p w:rsidR="00CF537C" w:rsidRPr="001C2C96" w:rsidRDefault="00CF537C"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Os preços são fixos e irreajustáveis.</w:t>
      </w:r>
    </w:p>
    <w:p w:rsidR="00917F1B" w:rsidRDefault="00C35AA7"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As contratações decorrentes da Ata de Registro de Preços poderão sofrer alterações, obedecidas às disposições contidas no art. 65 da Lei n° 8.666/93 e no Decreto nº 7.892, de 2013.</w:t>
      </w:r>
    </w:p>
    <w:p w:rsidR="007E1775" w:rsidRPr="001C2C96" w:rsidRDefault="007E1775" w:rsidP="00AF6DC8">
      <w:pPr>
        <w:numPr>
          <w:ilvl w:val="1"/>
          <w:numId w:val="24"/>
        </w:numPr>
        <w:spacing w:before="120" w:after="120" w:line="23" w:lineRule="atLeast"/>
        <w:ind w:left="1134" w:firstLine="0"/>
        <w:jc w:val="both"/>
        <w:rPr>
          <w:rFonts w:cs="Times New Roman"/>
          <w:color w:val="000000"/>
          <w:sz w:val="20"/>
          <w:szCs w:val="20"/>
        </w:rPr>
      </w:pPr>
    </w:p>
    <w:p w:rsidR="00CF537C" w:rsidRPr="0002666A" w:rsidRDefault="00CF537C" w:rsidP="008E0547">
      <w:pPr>
        <w:numPr>
          <w:ilvl w:val="0"/>
          <w:numId w:val="24"/>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 ENTREGA E DO RECEBIMENTO DO OBJETO E DA FISCALIZAÇÃO</w:t>
      </w:r>
    </w:p>
    <w:p w:rsidR="00CF537C" w:rsidRPr="001C2C96" w:rsidRDefault="00CF537C"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Os critérios de recebimento e aceitação do objeto e de fiscalização estão previstos no Termo de Referência.</w:t>
      </w:r>
    </w:p>
    <w:p w:rsidR="00F50C57" w:rsidRPr="0002666A" w:rsidRDefault="00CF537C" w:rsidP="008E0547">
      <w:pPr>
        <w:numPr>
          <w:ilvl w:val="0"/>
          <w:numId w:val="24"/>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lang w:eastAsia="en-US"/>
        </w:rPr>
        <w:t>DAS OBRIGAÇÕES DA CONTRATANTE E DA CONTRATADA</w:t>
      </w:r>
    </w:p>
    <w:p w:rsidR="00CF537C" w:rsidRPr="001C2C96" w:rsidRDefault="00183DB5"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w:t>
      </w:r>
      <w:r w:rsidR="00CF537C" w:rsidRPr="001C2C96">
        <w:rPr>
          <w:rFonts w:cs="Times New Roman"/>
          <w:color w:val="000000"/>
          <w:sz w:val="20"/>
          <w:szCs w:val="20"/>
        </w:rPr>
        <w:t>s obrigações da Contratante e da Contratada são as estabelecidas no Termo de Referência</w:t>
      </w:r>
      <w:r w:rsidR="001219F4" w:rsidRPr="001C2C96">
        <w:rPr>
          <w:rFonts w:cs="Times New Roman"/>
          <w:color w:val="000000"/>
          <w:sz w:val="20"/>
          <w:szCs w:val="20"/>
        </w:rPr>
        <w:t xml:space="preserve"> e no instrumento de contrato.</w:t>
      </w:r>
    </w:p>
    <w:p w:rsidR="00535653" w:rsidRPr="0002666A" w:rsidRDefault="00535653" w:rsidP="00535653">
      <w:pPr>
        <w:spacing w:after="120" w:line="276" w:lineRule="auto"/>
        <w:ind w:left="567" w:right="-15"/>
        <w:jc w:val="both"/>
        <w:rPr>
          <w:rFonts w:cs="Times New Roman"/>
          <w:b/>
          <w:color w:val="000000"/>
          <w:sz w:val="20"/>
          <w:szCs w:val="20"/>
        </w:rPr>
      </w:pPr>
    </w:p>
    <w:p w:rsidR="00CF537C" w:rsidRPr="0002666A" w:rsidRDefault="00CF537C" w:rsidP="008E0547">
      <w:pPr>
        <w:numPr>
          <w:ilvl w:val="0"/>
          <w:numId w:val="24"/>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PAGAMENTO</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O pagamento será realizado de acordo com as diretrizes da Política Monetária e do Comércio Exterior, após apresentação das faturas, considerando-se especialmente o atendimento ao disposto pelo caput e §3º do art. 42 da Lei nº 8.666, de </w:t>
      </w:r>
      <w:smartTag w:uri="urn:schemas-microsoft-com:office:smarttags" w:element="metricconverter">
        <w:smartTagPr>
          <w:attr w:name="ProductID" w:val="1993, a"/>
        </w:smartTagPr>
        <w:r w:rsidRPr="001C2C96">
          <w:rPr>
            <w:rFonts w:cs="Times New Roman"/>
            <w:color w:val="000000"/>
            <w:sz w:val="20"/>
            <w:szCs w:val="20"/>
          </w:rPr>
          <w:t>1993, a</w:t>
        </w:r>
      </w:smartTag>
      <w:r w:rsidRPr="001C2C96">
        <w:rPr>
          <w:rFonts w:cs="Times New Roman"/>
          <w:color w:val="000000"/>
          <w:sz w:val="20"/>
          <w:szCs w:val="20"/>
        </w:rPr>
        <w:t xml:space="preserve"> Lei nº 4.320, de </w:t>
      </w:r>
      <w:smartTag w:uri="urn:schemas-microsoft-com:office:smarttags" w:element="metricconverter">
        <w:smartTagPr>
          <w:attr w:name="ProductID" w:val="1964, a"/>
        </w:smartTagPr>
        <w:r w:rsidRPr="001C2C96">
          <w:rPr>
            <w:rFonts w:cs="Times New Roman"/>
            <w:color w:val="000000"/>
            <w:sz w:val="20"/>
            <w:szCs w:val="20"/>
          </w:rPr>
          <w:t>1964, a</w:t>
        </w:r>
      </w:smartTag>
      <w:r w:rsidRPr="001C2C96">
        <w:rPr>
          <w:rFonts w:cs="Times New Roman"/>
          <w:color w:val="000000"/>
          <w:sz w:val="20"/>
          <w:szCs w:val="20"/>
        </w:rPr>
        <w:t xml:space="preserve"> Lei nº 10.192, de 2001, c/c Decreto-Lei nº 857, de 1969.</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PARA O CASO DE PROPOSTA DE PREÇOS EM MOEDA ESTRANGEIRA (Dólar Americano ou Euro), o pagamento será efetuado por meio de Carta de Crédito Internacional, irrevogável e intransferível, emitida pelo Banco do Brasil S/A em favor da empresa contratada e garantida por banco de primeira linha indicado pelo licitante, nos termos da legislação em vigor, cuja validade corresponderá ao prazo de entrega do objeto licitado e sua liberação para pagamento ocorrerá mediante comunicação a ser feita ao emissor, após a emissão do Termo de Recebimento Definitivo pelo DPF.</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 liberação da carta de crédito irrevogável e intransferível aberta em favor da CONTRATADA junto ao Banco do Brasil S/A será efetuada logo após a confirmação do recebimento definitivo do material, nos termos previstos no Termo de Referência.</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Sendo necessária emenda da carta de crédito, como prorrogação ou alteração de condicionantes, as despesas que venham a incidir serão custeadas por quem deu causa à emenda.</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O pagamento da Carta de Crédito feito à licitante brasileira será efetuado em Reais (R$), mediante conversão pela taxa de câmbio, de compra, vigente para moeda estrangeira segundo o valor disponibilizado pelo Sistema de Informações do Banco Central do Brasil - SISBACEN, Boletim de Fechamento, no dia útil imediatamente anterior à data do efetivo pagamento.</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Todos as despesas referentes à emissão de ordem de pagamento e/ou crédito documentário, ou a contratação da carta de crédito (abertura, aviso, negociação e demais despesas decorrentes), ou ainda referentes à renovação da Carta de Crédito, inclusive as referentes ao aumento da taxa cambial, no caso de atraso de adimplemento atribuível à Contratada, serão por ela custeadas.</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Todas as operações financeiras serão efetivadas por meio do Banco do Brasil S/A.</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1C2C96">
        <w:rPr>
          <w:rFonts w:cs="Times New Roman"/>
          <w:color w:val="000000"/>
          <w:sz w:val="20"/>
          <w:szCs w:val="20"/>
        </w:rPr>
        <w:t>issuing</w:t>
      </w:r>
      <w:proofErr w:type="spellEnd"/>
      <w:r w:rsidRPr="001C2C96">
        <w:rPr>
          <w:rFonts w:cs="Times New Roman"/>
          <w:color w:val="000000"/>
          <w:sz w:val="20"/>
          <w:szCs w:val="20"/>
        </w:rPr>
        <w:t xml:space="preserve"> </w:t>
      </w:r>
      <w:proofErr w:type="spellStart"/>
      <w:r w:rsidRPr="001C2C96">
        <w:rPr>
          <w:rFonts w:cs="Times New Roman"/>
          <w:color w:val="000000"/>
          <w:sz w:val="20"/>
          <w:szCs w:val="20"/>
        </w:rPr>
        <w:t>bank</w:t>
      </w:r>
      <w:proofErr w:type="spellEnd"/>
      <w:r w:rsidRPr="001C2C96">
        <w:rPr>
          <w:rFonts w:cs="Times New Roman"/>
          <w:color w:val="000000"/>
          <w:sz w:val="20"/>
          <w:szCs w:val="20"/>
        </w:rPr>
        <w:t>).</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O efetivo pagamento e liquidação serão considerados, PARA O CASO DE OPÇÃO DE CRÉDITO BANCÁRIO, com o depósito dos valores devidos pela Contratante em conta bancária do contratado;</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PARA O CASO DE OPÇÃO DE CARTA DE CRÉDITO, o efetivo pagamento e liquidação serão considerados com a autorização para o banco garantidor efetivar o pagamento ao beneficiário.</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Para efeito de pagamento para licitantes brasileiros, deverá ser comprovada a situação regular e válida no cadastro do SICAF da contratada, comprovação de regularidade perante a justiça trabalhista, comprovação do CEIS e demais cadastros informativos de situação de empresas que contratam com o Poder Público.</w:t>
      </w:r>
    </w:p>
    <w:p w:rsidR="004F5648" w:rsidRPr="001C2C96" w:rsidRDefault="004F5648" w:rsidP="00AF6DC8">
      <w:pPr>
        <w:numPr>
          <w:ilvl w:val="1"/>
          <w:numId w:val="24"/>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Caso haja multa por inadimplemento contratual, serão adotados os seguintes procedimentos:</w:t>
      </w:r>
    </w:p>
    <w:p w:rsidR="004F5648" w:rsidRPr="001C2C96" w:rsidRDefault="004F5648" w:rsidP="0017601D">
      <w:pPr>
        <w:pStyle w:val="PargrafodaLista"/>
        <w:numPr>
          <w:ilvl w:val="2"/>
          <w:numId w:val="24"/>
        </w:numPr>
        <w:spacing w:before="120" w:after="120" w:line="276" w:lineRule="auto"/>
        <w:ind w:left="1418" w:hanging="22"/>
        <w:jc w:val="both"/>
        <w:rPr>
          <w:rFonts w:cs="Times New Roman"/>
          <w:color w:val="000000"/>
          <w:sz w:val="20"/>
          <w:szCs w:val="20"/>
        </w:rPr>
      </w:pPr>
      <w:r w:rsidRPr="001C2C96">
        <w:rPr>
          <w:rFonts w:cs="Times New Roman"/>
          <w:color w:val="000000"/>
          <w:sz w:val="20"/>
          <w:szCs w:val="20"/>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rsidR="004F5648" w:rsidRPr="001C2C96" w:rsidRDefault="004F5648" w:rsidP="00AF6DC8">
      <w:pPr>
        <w:pStyle w:val="PargrafodaLista"/>
        <w:numPr>
          <w:ilvl w:val="2"/>
          <w:numId w:val="24"/>
        </w:numPr>
        <w:spacing w:before="120" w:after="120" w:line="276" w:lineRule="auto"/>
        <w:ind w:left="1418" w:hanging="22"/>
        <w:jc w:val="both"/>
        <w:rPr>
          <w:rFonts w:cs="Times New Roman"/>
          <w:color w:val="000000"/>
          <w:sz w:val="20"/>
          <w:szCs w:val="20"/>
        </w:rPr>
      </w:pPr>
      <w:r w:rsidRPr="001C2C96">
        <w:rPr>
          <w:rFonts w:cs="Times New Roman"/>
          <w:color w:val="000000"/>
          <w:sz w:val="20"/>
          <w:szCs w:val="20"/>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rsidR="004F5648" w:rsidRPr="001C2C96" w:rsidRDefault="004F5648"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O prazo para pagamento será de 30 (trinta) dias, contados a partir da data da apresentação da Nota Fiscal/Fatura pela CONTRATADA. </w:t>
      </w:r>
    </w:p>
    <w:p w:rsidR="004F5648" w:rsidRPr="001C2C96" w:rsidRDefault="004F5648"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 pagamento somente será efetuado após o “atesto”, pelo servidor competente, da Nota Fiscal/Fatura apresentada pela CONTRATADA.</w:t>
      </w:r>
    </w:p>
    <w:p w:rsidR="004F5648" w:rsidRPr="001C2C96" w:rsidRDefault="004F5648" w:rsidP="0017601D">
      <w:pPr>
        <w:pStyle w:val="PargrafodaLista"/>
        <w:numPr>
          <w:ilvl w:val="2"/>
          <w:numId w:val="24"/>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O “atesto” fica condicionado à verificação da conformidade da Nota Fiscal/Fatura apresentada pela CONTRATADA e do regular cumprimento das obrigações assumidas.</w:t>
      </w:r>
    </w:p>
    <w:p w:rsidR="004F5648" w:rsidRPr="001C2C96" w:rsidRDefault="004F5648"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4F5648" w:rsidRPr="001C2C96" w:rsidRDefault="004F5648"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Antes do pagamento, a Contratante realizará consulta </w:t>
      </w:r>
      <w:proofErr w:type="spellStart"/>
      <w:r w:rsidRPr="001C2C96">
        <w:rPr>
          <w:rFonts w:cs="Times New Roman"/>
          <w:color w:val="000000"/>
          <w:sz w:val="20"/>
          <w:szCs w:val="20"/>
        </w:rPr>
        <w:t>on</w:t>
      </w:r>
      <w:proofErr w:type="spellEnd"/>
      <w:r w:rsidRPr="001C2C96">
        <w:rPr>
          <w:rFonts w:cs="Times New Roman"/>
          <w:color w:val="000000"/>
          <w:sz w:val="20"/>
          <w:szCs w:val="20"/>
        </w:rPr>
        <w:t xml:space="preserve"> </w:t>
      </w:r>
      <w:proofErr w:type="spellStart"/>
      <w:r w:rsidRPr="001C2C96">
        <w:rPr>
          <w:rFonts w:cs="Times New Roman"/>
          <w:color w:val="000000"/>
          <w:sz w:val="20"/>
          <w:szCs w:val="20"/>
        </w:rPr>
        <w:t>line</w:t>
      </w:r>
      <w:proofErr w:type="spellEnd"/>
      <w:r w:rsidRPr="001C2C96">
        <w:rPr>
          <w:rFonts w:cs="Times New Roman"/>
          <w:color w:val="000000"/>
          <w:sz w:val="20"/>
          <w:szCs w:val="20"/>
        </w:rPr>
        <w:t xml:space="preserve"> ao SICAF e, se necessário, aos sítios oficiais, para verificar a manutenção das condições de habilitação da Contratada, devendo o resultado ser impresso, autenticado e juntado ao processo de pagamento.</w:t>
      </w:r>
    </w:p>
    <w:p w:rsidR="004F5648" w:rsidRPr="001C2C96" w:rsidRDefault="004F5648"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Quando do pagamento, será efetuada a retenção tributária prevista na legislação aplicável, nos termos da Instrução Normativa n° 1.234, de 11 de janeiro de 2012, da Secretaria da Receita Federal do Brasil. </w:t>
      </w:r>
    </w:p>
    <w:p w:rsidR="004F5648" w:rsidRPr="001C2C96" w:rsidRDefault="004F5648" w:rsidP="0017601D">
      <w:pPr>
        <w:pStyle w:val="PargrafodaLista"/>
        <w:numPr>
          <w:ilvl w:val="2"/>
          <w:numId w:val="24"/>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4F5648" w:rsidRPr="001C2C96" w:rsidRDefault="004F5648"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Será considerada como data do pagamento o dia em que constar como emitida a ordem bancária para pagamento.</w:t>
      </w:r>
    </w:p>
    <w:p w:rsidR="004F5648" w:rsidRPr="001C2C96" w:rsidRDefault="004F5648"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CONTRATANTE não se responsabilizará por qualquer despesa que venha a ser efetuada pela CONTRATADA, que porventura não tenha sido acordada no contrato.</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02666A" w:rsidRDefault="00BC5207" w:rsidP="00535653">
      <w:pPr>
        <w:tabs>
          <w:tab w:val="left" w:pos="1701"/>
        </w:tabs>
        <w:spacing w:before="120" w:after="120" w:line="276" w:lineRule="auto"/>
        <w:ind w:left="425"/>
        <w:jc w:val="both"/>
        <w:rPr>
          <w:rFonts w:cs="Times New Roman"/>
          <w:color w:val="000000"/>
          <w:sz w:val="20"/>
          <w:szCs w:val="20"/>
        </w:rPr>
      </w:pPr>
      <w:r>
        <w:rPr>
          <w:rFonts w:cs="Times New Roman"/>
          <w:color w:val="000000"/>
          <w:sz w:val="20"/>
          <w:szCs w:val="20"/>
        </w:rPr>
        <w:tab/>
      </w:r>
      <w:r w:rsidR="00CF537C" w:rsidRPr="0002666A">
        <w:rPr>
          <w:rFonts w:cs="Times New Roman"/>
          <w:color w:val="000000"/>
          <w:sz w:val="20"/>
          <w:szCs w:val="20"/>
        </w:rPr>
        <w:t>EM = I x N x VP, sendo:</w:t>
      </w:r>
    </w:p>
    <w:p w:rsidR="00CF537C" w:rsidRPr="001C2C96" w:rsidRDefault="00BC5207" w:rsidP="00535653">
      <w:pPr>
        <w:tabs>
          <w:tab w:val="left" w:pos="1701"/>
        </w:tabs>
        <w:spacing w:before="120" w:after="120" w:line="276" w:lineRule="auto"/>
        <w:ind w:left="425"/>
        <w:jc w:val="both"/>
        <w:rPr>
          <w:rFonts w:cs="Times New Roman"/>
          <w:color w:val="000000"/>
          <w:sz w:val="20"/>
          <w:szCs w:val="20"/>
        </w:rPr>
      </w:pPr>
      <w:r w:rsidRPr="001C2C96">
        <w:rPr>
          <w:rFonts w:cs="Times New Roman"/>
          <w:color w:val="000000"/>
          <w:sz w:val="20"/>
          <w:szCs w:val="20"/>
        </w:rPr>
        <w:tab/>
      </w:r>
      <w:r w:rsidR="00CF537C" w:rsidRPr="001C2C96">
        <w:rPr>
          <w:rFonts w:cs="Times New Roman"/>
          <w:color w:val="000000"/>
          <w:sz w:val="20"/>
          <w:szCs w:val="20"/>
        </w:rPr>
        <w:t>EM = Encargos moratórios;</w:t>
      </w:r>
    </w:p>
    <w:p w:rsidR="00CF537C" w:rsidRPr="001C2C96" w:rsidRDefault="00BC5207" w:rsidP="00535653">
      <w:pPr>
        <w:tabs>
          <w:tab w:val="left" w:pos="1701"/>
        </w:tabs>
        <w:spacing w:before="120" w:after="120" w:line="276" w:lineRule="auto"/>
        <w:ind w:left="425"/>
        <w:jc w:val="both"/>
        <w:rPr>
          <w:rFonts w:cs="Times New Roman"/>
          <w:color w:val="000000"/>
          <w:sz w:val="20"/>
          <w:szCs w:val="20"/>
        </w:rPr>
      </w:pPr>
      <w:r w:rsidRPr="001C2C96">
        <w:rPr>
          <w:rFonts w:cs="Times New Roman"/>
          <w:color w:val="000000"/>
          <w:sz w:val="20"/>
          <w:szCs w:val="20"/>
        </w:rPr>
        <w:tab/>
      </w:r>
      <w:r w:rsidR="00CF537C" w:rsidRPr="001C2C96">
        <w:rPr>
          <w:rFonts w:cs="Times New Roman"/>
          <w:color w:val="000000"/>
          <w:sz w:val="20"/>
          <w:szCs w:val="20"/>
        </w:rPr>
        <w:t>N = Número de dias entre a data prevista para o pagamento e a do efetivo pagamento;</w:t>
      </w:r>
    </w:p>
    <w:p w:rsidR="00CF537C" w:rsidRPr="001C2C96" w:rsidRDefault="00BC5207" w:rsidP="00535653">
      <w:pPr>
        <w:tabs>
          <w:tab w:val="left" w:pos="1701"/>
        </w:tabs>
        <w:spacing w:before="120" w:after="120" w:line="276" w:lineRule="auto"/>
        <w:ind w:left="425"/>
        <w:jc w:val="both"/>
        <w:rPr>
          <w:rFonts w:cs="Times New Roman"/>
          <w:color w:val="000000"/>
          <w:sz w:val="20"/>
          <w:szCs w:val="20"/>
        </w:rPr>
      </w:pPr>
      <w:r w:rsidRPr="001C2C96">
        <w:rPr>
          <w:rFonts w:cs="Times New Roman"/>
          <w:color w:val="000000"/>
          <w:sz w:val="20"/>
          <w:szCs w:val="20"/>
        </w:rPr>
        <w:tab/>
      </w:r>
      <w:r w:rsidR="00CF537C" w:rsidRPr="001C2C96">
        <w:rPr>
          <w:rFonts w:cs="Times New Roman"/>
          <w:color w:val="000000"/>
          <w:sz w:val="20"/>
          <w:szCs w:val="20"/>
        </w:rPr>
        <w:t>VP = Valor da parcela a ser paga.</w:t>
      </w:r>
    </w:p>
    <w:p w:rsidR="00CF537C" w:rsidRPr="0002666A" w:rsidRDefault="00BC5207" w:rsidP="00535653">
      <w:pPr>
        <w:tabs>
          <w:tab w:val="left" w:pos="1701"/>
        </w:tabs>
        <w:spacing w:before="120" w:after="120" w:line="276" w:lineRule="auto"/>
        <w:ind w:left="425"/>
        <w:jc w:val="both"/>
        <w:rPr>
          <w:rFonts w:cs="Times New Roman"/>
          <w:color w:val="000000"/>
          <w:sz w:val="20"/>
          <w:szCs w:val="20"/>
        </w:rPr>
      </w:pPr>
      <w:r w:rsidRPr="001C2C96">
        <w:rPr>
          <w:rFonts w:cs="Times New Roman"/>
          <w:color w:val="000000"/>
          <w:sz w:val="20"/>
          <w:szCs w:val="20"/>
        </w:rPr>
        <w:tab/>
      </w:r>
      <w:r w:rsidR="00CF537C" w:rsidRPr="001C2C96">
        <w:rPr>
          <w:rFonts w:cs="Times New Roman"/>
          <w:color w:val="000000"/>
          <w:sz w:val="20"/>
          <w:szCs w:val="20"/>
        </w:rPr>
        <w:t xml:space="preserve">I = Índice de compensação financeira = </w:t>
      </w:r>
      <w:r w:rsidR="00CF537C" w:rsidRPr="0002666A">
        <w:rPr>
          <w:rFonts w:cs="Times New Roman"/>
          <w:color w:val="000000"/>
          <w:sz w:val="20"/>
          <w:szCs w:val="20"/>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F537C" w:rsidRPr="001C2C96" w:rsidTr="00313833">
        <w:tc>
          <w:tcPr>
            <w:tcW w:w="1701" w:type="dxa"/>
            <w:vAlign w:val="center"/>
          </w:tcPr>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I = (TX)</w:t>
            </w:r>
          </w:p>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 xml:space="preserve">     </w:t>
            </w:r>
          </w:p>
          <w:p w:rsidR="00CF537C" w:rsidRPr="001C2C96" w:rsidRDefault="00CF537C" w:rsidP="00DA085F">
            <w:pPr>
              <w:tabs>
                <w:tab w:val="left" w:pos="1701"/>
              </w:tabs>
              <w:spacing w:before="120" w:line="340" w:lineRule="exact"/>
              <w:jc w:val="both"/>
              <w:rPr>
                <w:rFonts w:cs="Times New Roman"/>
                <w:color w:val="000000"/>
                <w:sz w:val="20"/>
                <w:szCs w:val="20"/>
              </w:rPr>
            </w:pPr>
          </w:p>
        </w:tc>
        <w:tc>
          <w:tcPr>
            <w:tcW w:w="2410" w:type="dxa"/>
            <w:vAlign w:val="center"/>
          </w:tcPr>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I = (6/100)</w:t>
            </w:r>
          </w:p>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 xml:space="preserve">     365</w:t>
            </w:r>
          </w:p>
          <w:p w:rsidR="00CF537C" w:rsidRPr="001C2C96" w:rsidRDefault="00CF537C" w:rsidP="00DA085F">
            <w:pPr>
              <w:tabs>
                <w:tab w:val="left" w:pos="1701"/>
              </w:tabs>
              <w:spacing w:before="120" w:line="340" w:lineRule="exact"/>
              <w:jc w:val="both"/>
              <w:rPr>
                <w:rFonts w:cs="Times New Roman"/>
                <w:color w:val="000000"/>
                <w:sz w:val="20"/>
                <w:szCs w:val="20"/>
              </w:rPr>
            </w:pPr>
          </w:p>
        </w:tc>
        <w:tc>
          <w:tcPr>
            <w:tcW w:w="4928" w:type="dxa"/>
            <w:vAlign w:val="center"/>
          </w:tcPr>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I = 0,00016438</w:t>
            </w:r>
          </w:p>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TX = Percentual da taxa anual = 6%.</w:t>
            </w:r>
          </w:p>
          <w:p w:rsidR="00CF537C" w:rsidRPr="001C2C96" w:rsidRDefault="00CF537C" w:rsidP="00DA085F">
            <w:pPr>
              <w:tabs>
                <w:tab w:val="left" w:pos="1701"/>
              </w:tabs>
              <w:spacing w:before="120" w:line="340" w:lineRule="exact"/>
              <w:jc w:val="both"/>
              <w:rPr>
                <w:rFonts w:cs="Times New Roman"/>
                <w:color w:val="000000"/>
                <w:sz w:val="20"/>
                <w:szCs w:val="20"/>
              </w:rPr>
            </w:pPr>
          </w:p>
        </w:tc>
      </w:tr>
      <w:tr w:rsidR="00CF537C" w:rsidRPr="0002666A" w:rsidTr="00313833">
        <w:tc>
          <w:tcPr>
            <w:tcW w:w="1701" w:type="dxa"/>
            <w:vAlign w:val="center"/>
          </w:tcPr>
          <w:p w:rsidR="00CF537C" w:rsidRPr="0002666A" w:rsidRDefault="00CF537C" w:rsidP="00DA085F">
            <w:pPr>
              <w:tabs>
                <w:tab w:val="left" w:pos="1701"/>
              </w:tabs>
              <w:spacing w:before="120" w:line="340" w:lineRule="exact"/>
              <w:jc w:val="both"/>
              <w:rPr>
                <w:color w:val="000000"/>
                <w:sz w:val="20"/>
                <w:szCs w:val="20"/>
              </w:rPr>
            </w:pPr>
          </w:p>
        </w:tc>
        <w:tc>
          <w:tcPr>
            <w:tcW w:w="2410" w:type="dxa"/>
            <w:vAlign w:val="center"/>
          </w:tcPr>
          <w:p w:rsidR="00CF537C" w:rsidRPr="0002666A" w:rsidRDefault="00CF537C" w:rsidP="00DA085F">
            <w:pPr>
              <w:tabs>
                <w:tab w:val="left" w:pos="1701"/>
              </w:tabs>
              <w:spacing w:before="120" w:line="340" w:lineRule="exact"/>
              <w:jc w:val="both"/>
              <w:rPr>
                <w:color w:val="000000"/>
                <w:sz w:val="20"/>
                <w:szCs w:val="20"/>
              </w:rPr>
            </w:pPr>
          </w:p>
        </w:tc>
        <w:tc>
          <w:tcPr>
            <w:tcW w:w="4928" w:type="dxa"/>
            <w:vAlign w:val="center"/>
          </w:tcPr>
          <w:p w:rsidR="00CF537C" w:rsidRPr="0002666A" w:rsidRDefault="00CF537C" w:rsidP="00DA085F">
            <w:pPr>
              <w:tabs>
                <w:tab w:val="left" w:pos="1701"/>
              </w:tabs>
              <w:spacing w:before="120" w:line="340" w:lineRule="exact"/>
              <w:jc w:val="both"/>
              <w:rPr>
                <w:color w:val="000000"/>
                <w:sz w:val="20"/>
                <w:szCs w:val="20"/>
              </w:rPr>
            </w:pPr>
          </w:p>
        </w:tc>
      </w:tr>
    </w:tbl>
    <w:p w:rsidR="0050668F" w:rsidRDefault="0050668F" w:rsidP="008E0547">
      <w:pPr>
        <w:numPr>
          <w:ilvl w:val="0"/>
          <w:numId w:val="24"/>
        </w:numPr>
        <w:spacing w:before="120" w:after="120" w:line="276" w:lineRule="auto"/>
        <w:ind w:left="0" w:firstLine="0"/>
        <w:jc w:val="both"/>
        <w:rPr>
          <w:rFonts w:cs="Times New Roman"/>
          <w:b/>
          <w:color w:val="000000"/>
          <w:sz w:val="20"/>
          <w:szCs w:val="20"/>
        </w:rPr>
      </w:pPr>
      <w:r w:rsidRPr="0050668F">
        <w:rPr>
          <w:rFonts w:cs="Times New Roman"/>
          <w:b/>
          <w:color w:val="000000"/>
          <w:sz w:val="20"/>
          <w:szCs w:val="20"/>
        </w:rPr>
        <w:t>DA FORMAÇÃO DO CADASTRO DE RESERVA</w:t>
      </w:r>
    </w:p>
    <w:p w:rsidR="0050668F" w:rsidRPr="0050668F" w:rsidRDefault="0050668F" w:rsidP="0050668F">
      <w:pPr>
        <w:numPr>
          <w:ilvl w:val="1"/>
          <w:numId w:val="24"/>
        </w:numPr>
        <w:spacing w:before="120" w:after="120" w:line="276" w:lineRule="auto"/>
        <w:ind w:left="1134" w:firstLine="0"/>
        <w:jc w:val="both"/>
        <w:rPr>
          <w:rFonts w:cs="Times New Roman"/>
          <w:color w:val="000000"/>
          <w:sz w:val="20"/>
          <w:szCs w:val="20"/>
        </w:rPr>
      </w:pPr>
      <w:r w:rsidRPr="0050668F">
        <w:rPr>
          <w:rFonts w:cs="Times New Roman"/>
          <w:color w:val="000000"/>
          <w:sz w:val="20"/>
          <w:szCs w:val="20"/>
        </w:rPr>
        <w:t>Após o encerramento da etapa competitiva, os licitantes poderão reduzir seus preços ao valor da proposta do licitante mais bem classificado.</w:t>
      </w:r>
    </w:p>
    <w:p w:rsidR="0050668F" w:rsidRPr="0050668F" w:rsidRDefault="0050668F" w:rsidP="0050668F">
      <w:pPr>
        <w:numPr>
          <w:ilvl w:val="2"/>
          <w:numId w:val="24"/>
        </w:numPr>
        <w:snapToGrid w:val="0"/>
        <w:spacing w:before="120" w:after="120" w:line="276" w:lineRule="auto"/>
        <w:ind w:left="1418" w:firstLine="0"/>
        <w:jc w:val="both"/>
        <w:rPr>
          <w:rFonts w:cs="Times New Roman"/>
          <w:color w:val="000000"/>
          <w:sz w:val="20"/>
          <w:szCs w:val="20"/>
        </w:rPr>
      </w:pPr>
      <w:r w:rsidRPr="0050668F">
        <w:rPr>
          <w:rFonts w:cs="Times New Roman"/>
          <w:color w:val="000000"/>
          <w:sz w:val="20"/>
          <w:szCs w:val="20"/>
        </w:rPr>
        <w:t>A apresentação de novas propostas na forma deste item não prejudicará o resultado do certame em relação ao licitante melhor classificado.</w:t>
      </w:r>
    </w:p>
    <w:p w:rsidR="0050668F" w:rsidRPr="0050668F" w:rsidRDefault="0050668F" w:rsidP="0050668F">
      <w:pPr>
        <w:numPr>
          <w:ilvl w:val="1"/>
          <w:numId w:val="24"/>
        </w:numPr>
        <w:spacing w:before="120" w:after="120" w:line="276" w:lineRule="auto"/>
        <w:ind w:left="1134" w:firstLine="0"/>
        <w:jc w:val="both"/>
        <w:rPr>
          <w:rFonts w:cs="Times New Roman"/>
          <w:color w:val="000000"/>
          <w:sz w:val="20"/>
          <w:szCs w:val="20"/>
        </w:rPr>
      </w:pPr>
      <w:r w:rsidRPr="0050668F">
        <w:rPr>
          <w:rFonts w:cs="Times New Roman"/>
          <w:color w:val="000000"/>
          <w:sz w:val="20"/>
          <w:szCs w:val="20"/>
        </w:rPr>
        <w:t>Havendo um ou mais licitantes que aceitem cotar suas propostas em valor igual ao do licitante vencedor, estes serão classificados segundo a ordem da última proposta individual apresentada durante a fase competitiva.</w:t>
      </w:r>
    </w:p>
    <w:p w:rsidR="0050668F" w:rsidRDefault="0050668F" w:rsidP="0050668F">
      <w:pPr>
        <w:numPr>
          <w:ilvl w:val="1"/>
          <w:numId w:val="24"/>
        </w:numPr>
        <w:spacing w:before="120" w:after="120" w:line="276" w:lineRule="auto"/>
        <w:ind w:left="1134" w:firstLine="0"/>
        <w:jc w:val="both"/>
        <w:rPr>
          <w:rFonts w:cs="Times New Roman"/>
          <w:color w:val="000000"/>
          <w:sz w:val="20"/>
          <w:szCs w:val="20"/>
        </w:rPr>
      </w:pPr>
      <w:r w:rsidRPr="0050668F">
        <w:rPr>
          <w:rFonts w:cs="Times New Roman"/>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r w:rsidR="007E1775">
        <w:rPr>
          <w:rFonts w:cs="Times New Roman"/>
          <w:color w:val="000000"/>
          <w:sz w:val="20"/>
          <w:szCs w:val="20"/>
        </w:rPr>
        <w:t>;</w:t>
      </w:r>
    </w:p>
    <w:p w:rsidR="007E1775" w:rsidRPr="0050668F" w:rsidRDefault="007E1775" w:rsidP="007E1775">
      <w:pPr>
        <w:spacing w:before="120" w:after="120" w:line="276" w:lineRule="auto"/>
        <w:ind w:left="1134"/>
        <w:jc w:val="both"/>
        <w:rPr>
          <w:rFonts w:cs="Times New Roman"/>
          <w:color w:val="000000"/>
          <w:sz w:val="20"/>
          <w:szCs w:val="20"/>
        </w:rPr>
      </w:pPr>
      <w:bookmarkStart w:id="0" w:name="_GoBack"/>
      <w:bookmarkEnd w:id="0"/>
    </w:p>
    <w:p w:rsidR="00CF537C" w:rsidRPr="0002666A" w:rsidRDefault="00CF537C" w:rsidP="008E0547">
      <w:pPr>
        <w:numPr>
          <w:ilvl w:val="0"/>
          <w:numId w:val="24"/>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DAS SANÇÕES ADMINISTRATIVAS.</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Comete infração administrativa, nos termos da Lei nº 10.520, de 2002, o licitante/adjudicatário que: </w:t>
      </w:r>
    </w:p>
    <w:p w:rsidR="00CF537C" w:rsidRPr="001C2C96" w:rsidRDefault="00CF537C" w:rsidP="0017601D">
      <w:pPr>
        <w:numPr>
          <w:ilvl w:val="2"/>
          <w:numId w:val="24"/>
        </w:numPr>
        <w:snapToGrid w:val="0"/>
        <w:spacing w:before="120" w:after="120" w:line="276" w:lineRule="auto"/>
        <w:ind w:left="1418" w:firstLine="0"/>
        <w:jc w:val="both"/>
        <w:rPr>
          <w:rFonts w:cs="Times New Roman"/>
          <w:color w:val="000000"/>
          <w:sz w:val="20"/>
          <w:szCs w:val="20"/>
        </w:rPr>
      </w:pPr>
      <w:proofErr w:type="gramStart"/>
      <w:r w:rsidRPr="001C2C96">
        <w:rPr>
          <w:rFonts w:cs="Times New Roman"/>
          <w:color w:val="000000"/>
          <w:sz w:val="20"/>
          <w:szCs w:val="20"/>
        </w:rPr>
        <w:t>não</w:t>
      </w:r>
      <w:proofErr w:type="gramEnd"/>
      <w:r w:rsidRPr="001C2C96">
        <w:rPr>
          <w:rFonts w:cs="Times New Roman"/>
          <w:color w:val="000000"/>
          <w:sz w:val="20"/>
          <w:szCs w:val="20"/>
        </w:rPr>
        <w:t xml:space="preserve"> aceitar/retirar a nota de empenho, ou não assinar o termo de contrato, quando convocado dentro do prazo de validade da proposta;</w:t>
      </w:r>
    </w:p>
    <w:p w:rsidR="00CF537C" w:rsidRPr="001C2C96" w:rsidRDefault="00CF537C" w:rsidP="0017601D">
      <w:pPr>
        <w:numPr>
          <w:ilvl w:val="2"/>
          <w:numId w:val="24"/>
        </w:numPr>
        <w:snapToGrid w:val="0"/>
        <w:spacing w:before="120" w:after="120" w:line="276" w:lineRule="auto"/>
        <w:ind w:left="1418" w:firstLine="0"/>
        <w:jc w:val="both"/>
        <w:rPr>
          <w:rFonts w:cs="Times New Roman"/>
          <w:color w:val="000000"/>
          <w:sz w:val="20"/>
          <w:szCs w:val="20"/>
        </w:rPr>
      </w:pPr>
      <w:proofErr w:type="gramStart"/>
      <w:r w:rsidRPr="001C2C96">
        <w:rPr>
          <w:rFonts w:cs="Times New Roman"/>
          <w:color w:val="000000"/>
          <w:sz w:val="20"/>
          <w:szCs w:val="20"/>
        </w:rPr>
        <w:t>apresentar</w:t>
      </w:r>
      <w:proofErr w:type="gramEnd"/>
      <w:r w:rsidRPr="001C2C96">
        <w:rPr>
          <w:rFonts w:cs="Times New Roman"/>
          <w:color w:val="000000"/>
          <w:sz w:val="20"/>
          <w:szCs w:val="20"/>
        </w:rPr>
        <w:t xml:space="preserve"> documentação falsa;</w:t>
      </w:r>
    </w:p>
    <w:p w:rsidR="00CF537C" w:rsidRPr="001C2C96" w:rsidRDefault="00CF537C" w:rsidP="0017601D">
      <w:pPr>
        <w:numPr>
          <w:ilvl w:val="2"/>
          <w:numId w:val="24"/>
        </w:numPr>
        <w:snapToGrid w:val="0"/>
        <w:spacing w:before="120" w:after="120" w:line="276" w:lineRule="auto"/>
        <w:ind w:left="1418" w:firstLine="0"/>
        <w:jc w:val="both"/>
        <w:rPr>
          <w:rFonts w:cs="Times New Roman"/>
          <w:color w:val="000000"/>
          <w:sz w:val="20"/>
          <w:szCs w:val="20"/>
        </w:rPr>
      </w:pPr>
      <w:proofErr w:type="gramStart"/>
      <w:r w:rsidRPr="001C2C96">
        <w:rPr>
          <w:rFonts w:cs="Times New Roman"/>
          <w:color w:val="000000"/>
          <w:sz w:val="20"/>
          <w:szCs w:val="20"/>
        </w:rPr>
        <w:t>deixar</w:t>
      </w:r>
      <w:proofErr w:type="gramEnd"/>
      <w:r w:rsidRPr="001C2C96">
        <w:rPr>
          <w:rFonts w:cs="Times New Roman"/>
          <w:color w:val="000000"/>
          <w:sz w:val="20"/>
          <w:szCs w:val="20"/>
        </w:rPr>
        <w:t xml:space="preserve"> de entregar os documentos exigidos no certame;</w:t>
      </w:r>
    </w:p>
    <w:p w:rsidR="00CF537C" w:rsidRPr="001C2C96" w:rsidRDefault="00CF537C" w:rsidP="0017601D">
      <w:pPr>
        <w:numPr>
          <w:ilvl w:val="2"/>
          <w:numId w:val="24"/>
        </w:numPr>
        <w:snapToGrid w:val="0"/>
        <w:spacing w:before="120" w:after="120" w:line="276" w:lineRule="auto"/>
        <w:ind w:left="1418" w:firstLine="0"/>
        <w:jc w:val="both"/>
        <w:rPr>
          <w:rFonts w:cs="Times New Roman"/>
          <w:color w:val="000000"/>
          <w:sz w:val="20"/>
          <w:szCs w:val="20"/>
        </w:rPr>
      </w:pPr>
      <w:proofErr w:type="gramStart"/>
      <w:r w:rsidRPr="001C2C96">
        <w:rPr>
          <w:rFonts w:cs="Times New Roman"/>
          <w:color w:val="000000"/>
          <w:sz w:val="20"/>
          <w:szCs w:val="20"/>
        </w:rPr>
        <w:t>ensejar</w:t>
      </w:r>
      <w:proofErr w:type="gramEnd"/>
      <w:r w:rsidRPr="001C2C96">
        <w:rPr>
          <w:rFonts w:cs="Times New Roman"/>
          <w:color w:val="000000"/>
          <w:sz w:val="20"/>
          <w:szCs w:val="20"/>
        </w:rPr>
        <w:t xml:space="preserve"> o retardamento da execução do objeto;</w:t>
      </w:r>
    </w:p>
    <w:p w:rsidR="00CF537C" w:rsidRPr="001C2C96" w:rsidRDefault="00CF537C" w:rsidP="0017601D">
      <w:pPr>
        <w:numPr>
          <w:ilvl w:val="2"/>
          <w:numId w:val="24"/>
        </w:numPr>
        <w:snapToGrid w:val="0"/>
        <w:spacing w:before="120" w:after="120" w:line="276" w:lineRule="auto"/>
        <w:ind w:left="1418" w:firstLine="0"/>
        <w:jc w:val="both"/>
        <w:rPr>
          <w:rFonts w:cs="Times New Roman"/>
          <w:color w:val="000000"/>
          <w:sz w:val="20"/>
          <w:szCs w:val="20"/>
        </w:rPr>
      </w:pPr>
      <w:proofErr w:type="gramStart"/>
      <w:r w:rsidRPr="001C2C96">
        <w:rPr>
          <w:rFonts w:cs="Times New Roman"/>
          <w:color w:val="000000"/>
          <w:sz w:val="20"/>
          <w:szCs w:val="20"/>
        </w:rPr>
        <w:t>não</w:t>
      </w:r>
      <w:proofErr w:type="gramEnd"/>
      <w:r w:rsidRPr="001C2C96">
        <w:rPr>
          <w:rFonts w:cs="Times New Roman"/>
          <w:color w:val="000000"/>
          <w:sz w:val="20"/>
          <w:szCs w:val="20"/>
        </w:rPr>
        <w:t xml:space="preserve"> mantiver a proposta;</w:t>
      </w:r>
    </w:p>
    <w:p w:rsidR="00CF537C" w:rsidRPr="001C2C96" w:rsidRDefault="00CF537C" w:rsidP="0017601D">
      <w:pPr>
        <w:numPr>
          <w:ilvl w:val="2"/>
          <w:numId w:val="24"/>
        </w:numPr>
        <w:snapToGrid w:val="0"/>
        <w:spacing w:before="120" w:after="120" w:line="276" w:lineRule="auto"/>
        <w:ind w:left="1418" w:firstLine="0"/>
        <w:jc w:val="both"/>
        <w:rPr>
          <w:rFonts w:cs="Times New Roman"/>
          <w:color w:val="000000"/>
          <w:sz w:val="20"/>
          <w:szCs w:val="20"/>
        </w:rPr>
      </w:pPr>
      <w:proofErr w:type="gramStart"/>
      <w:r w:rsidRPr="001C2C96">
        <w:rPr>
          <w:rFonts w:cs="Times New Roman"/>
          <w:color w:val="000000"/>
          <w:sz w:val="20"/>
          <w:szCs w:val="20"/>
        </w:rPr>
        <w:t>cometer</w:t>
      </w:r>
      <w:proofErr w:type="gramEnd"/>
      <w:r w:rsidRPr="001C2C96">
        <w:rPr>
          <w:rFonts w:cs="Times New Roman"/>
          <w:color w:val="000000"/>
          <w:sz w:val="20"/>
          <w:szCs w:val="20"/>
        </w:rPr>
        <w:t xml:space="preserve"> fraude fiscal;</w:t>
      </w:r>
    </w:p>
    <w:p w:rsidR="00CF537C" w:rsidRPr="001C2C96" w:rsidRDefault="00CF537C" w:rsidP="0017601D">
      <w:pPr>
        <w:numPr>
          <w:ilvl w:val="2"/>
          <w:numId w:val="24"/>
        </w:numPr>
        <w:snapToGrid w:val="0"/>
        <w:spacing w:before="120" w:after="120" w:line="276" w:lineRule="auto"/>
        <w:ind w:left="1418" w:firstLine="0"/>
        <w:jc w:val="both"/>
        <w:rPr>
          <w:rFonts w:cs="Times New Roman"/>
          <w:color w:val="000000"/>
          <w:sz w:val="20"/>
          <w:szCs w:val="20"/>
        </w:rPr>
      </w:pPr>
      <w:proofErr w:type="gramStart"/>
      <w:r w:rsidRPr="001C2C96">
        <w:rPr>
          <w:rFonts w:cs="Times New Roman"/>
          <w:color w:val="000000"/>
          <w:sz w:val="20"/>
          <w:szCs w:val="20"/>
        </w:rPr>
        <w:t>comportar</w:t>
      </w:r>
      <w:proofErr w:type="gramEnd"/>
      <w:r w:rsidRPr="001C2C96">
        <w:rPr>
          <w:rFonts w:cs="Times New Roman"/>
          <w:color w:val="000000"/>
          <w:sz w:val="20"/>
          <w:szCs w:val="20"/>
        </w:rPr>
        <w:t>-se de modo inidôneo;</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 licitante/adjudicatário que cometer qualquer das infrações discriminadas no subitem anterior ficará sujeito, sem prejuízo da responsabilidade civil e criminal, às seguintes sanções:</w:t>
      </w:r>
    </w:p>
    <w:p w:rsidR="00CF537C" w:rsidRPr="001C2C96" w:rsidRDefault="00CF537C" w:rsidP="0017601D">
      <w:pPr>
        <w:numPr>
          <w:ilvl w:val="2"/>
          <w:numId w:val="24"/>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 xml:space="preserve">Multa de </w:t>
      </w:r>
      <w:r w:rsidR="00573DBB" w:rsidRPr="001C2C96">
        <w:rPr>
          <w:rFonts w:cs="Times New Roman"/>
          <w:color w:val="000000"/>
          <w:sz w:val="20"/>
          <w:szCs w:val="20"/>
        </w:rPr>
        <w:t>até 10</w:t>
      </w:r>
      <w:r w:rsidRPr="001C2C96">
        <w:rPr>
          <w:rFonts w:cs="Times New Roman"/>
          <w:color w:val="000000"/>
          <w:sz w:val="20"/>
          <w:szCs w:val="20"/>
        </w:rPr>
        <w:t>% (</w:t>
      </w:r>
      <w:r w:rsidR="00573DBB" w:rsidRPr="001C2C96">
        <w:rPr>
          <w:rFonts w:cs="Times New Roman"/>
          <w:color w:val="000000"/>
          <w:sz w:val="20"/>
          <w:szCs w:val="20"/>
        </w:rPr>
        <w:t>dez</w:t>
      </w:r>
      <w:r w:rsidRPr="001C2C96">
        <w:rPr>
          <w:rFonts w:cs="Times New Roman"/>
          <w:color w:val="000000"/>
          <w:sz w:val="20"/>
          <w:szCs w:val="20"/>
        </w:rPr>
        <w:t xml:space="preserve"> por cento) sobre o valor estimado do(s) item(s) prejudicado(s) pela conduta do licitante;</w:t>
      </w:r>
    </w:p>
    <w:p w:rsidR="00CF537C" w:rsidRPr="001C2C96" w:rsidRDefault="00CF537C" w:rsidP="0017601D">
      <w:pPr>
        <w:numPr>
          <w:ilvl w:val="2"/>
          <w:numId w:val="24"/>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Impedimento de licitar e de contratar com a União e descredenciamento no SICAF, pelo prazo de até cinco anos;</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penalidade de multa pode ser aplicada cumulativamente com a sanção de impedimento.</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As penalidades serão obrigatoriamente registradas no SICAF.</w:t>
      </w:r>
    </w:p>
    <w:p w:rsidR="00CF537C"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As sanções por atos praticados no decorrer da contratação estão previstas no Termo de Referência.</w:t>
      </w:r>
    </w:p>
    <w:p w:rsidR="007E1775" w:rsidRPr="001C2C96" w:rsidRDefault="007E1775" w:rsidP="007E1775">
      <w:pPr>
        <w:spacing w:before="120" w:after="120" w:line="276" w:lineRule="auto"/>
        <w:ind w:left="1134"/>
        <w:jc w:val="both"/>
        <w:rPr>
          <w:rFonts w:cs="Times New Roman"/>
          <w:color w:val="000000"/>
          <w:sz w:val="20"/>
          <w:szCs w:val="20"/>
        </w:rPr>
      </w:pPr>
    </w:p>
    <w:p w:rsidR="00CF537C" w:rsidRPr="0002666A" w:rsidRDefault="00CF537C" w:rsidP="008E0547">
      <w:pPr>
        <w:numPr>
          <w:ilvl w:val="0"/>
          <w:numId w:val="24"/>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 IMPUGNAÇÃO AO EDITAL E DO PEDIDO DE ESCLARECIMENTO</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Até 02 (dois) dias úteis antes da data designada para a abertura da sessão pública, qualquer pessoa poderá impugnar este Edital.</w:t>
      </w:r>
    </w:p>
    <w:p w:rsidR="00CF537C" w:rsidRPr="001C2C96" w:rsidRDefault="00CF537C" w:rsidP="00887466">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A impugnação poderá ser realizada por forma eletrônica, pelo e-mail </w:t>
      </w:r>
      <w:hyperlink r:id="rId15" w:history="1">
        <w:proofErr w:type="gramStart"/>
        <w:r w:rsidR="00887466" w:rsidRPr="00723DBF">
          <w:rPr>
            <w:rStyle w:val="Hyperlink"/>
            <w:rFonts w:cs="Times New Roman"/>
            <w:sz w:val="20"/>
            <w:szCs w:val="20"/>
          </w:rPr>
          <w:t>cpl.coad@dpf.gov</w:t>
        </w:r>
      </w:hyperlink>
      <w:r w:rsidR="00887466">
        <w:rPr>
          <w:rFonts w:cs="Times New Roman"/>
          <w:color w:val="000000"/>
          <w:sz w:val="20"/>
          <w:szCs w:val="20"/>
        </w:rPr>
        <w:t xml:space="preserve">.br </w:t>
      </w:r>
      <w:r w:rsidR="00E56753" w:rsidRPr="001C2C96">
        <w:rPr>
          <w:rFonts w:cs="Times New Roman"/>
          <w:color w:val="000000"/>
          <w:sz w:val="20"/>
          <w:szCs w:val="20"/>
        </w:rPr>
        <w:t xml:space="preserve"> ou</w:t>
      </w:r>
      <w:proofErr w:type="gramEnd"/>
      <w:r w:rsidR="00E56753" w:rsidRPr="001C2C96">
        <w:rPr>
          <w:rFonts w:cs="Times New Roman"/>
          <w:color w:val="000000"/>
          <w:sz w:val="20"/>
          <w:szCs w:val="20"/>
        </w:rPr>
        <w:t xml:space="preserve"> por petição dirigida ou protocolada no endereço SAS Quadra 06, </w:t>
      </w:r>
      <w:proofErr w:type="spellStart"/>
      <w:r w:rsidR="00E56753" w:rsidRPr="001C2C96">
        <w:rPr>
          <w:rFonts w:cs="Times New Roman"/>
          <w:color w:val="000000"/>
          <w:sz w:val="20"/>
          <w:szCs w:val="20"/>
        </w:rPr>
        <w:t>Lts</w:t>
      </w:r>
      <w:proofErr w:type="spellEnd"/>
      <w:r w:rsidR="00E56753" w:rsidRPr="001C2C96">
        <w:rPr>
          <w:rFonts w:cs="Times New Roman"/>
          <w:color w:val="000000"/>
          <w:sz w:val="20"/>
          <w:szCs w:val="20"/>
        </w:rPr>
        <w:t>. 09/10, Edifício-Sede da Polícia Federal, Sala 110, 1.º Andar, SECOM/DICON/COAD/DLOG/DPF, Asa Sul, Brasília-DF, CEP 70037-900.</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Caberá ao Pregoeiro decidir sobre a impugnação no prazo de até vinte e quatro horas.</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Acolhida a impugnação, será definida e publicada nova data para a realização do certame.</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As impugnações e pedidos de esclarecimentos não suspendem os prazos previstos no certame.</w:t>
      </w:r>
    </w:p>
    <w:p w:rsidR="00CF537C"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7E1775" w:rsidRPr="001C2C96" w:rsidRDefault="007E1775" w:rsidP="007E1775">
      <w:pPr>
        <w:spacing w:before="120" w:after="120" w:line="276" w:lineRule="auto"/>
        <w:ind w:left="1134"/>
        <w:jc w:val="both"/>
        <w:rPr>
          <w:rFonts w:cs="Times New Roman"/>
          <w:color w:val="000000"/>
          <w:sz w:val="20"/>
          <w:szCs w:val="20"/>
        </w:rPr>
      </w:pPr>
    </w:p>
    <w:p w:rsidR="00CF537C" w:rsidRPr="0002666A" w:rsidRDefault="00CF537C" w:rsidP="008E0547">
      <w:pPr>
        <w:numPr>
          <w:ilvl w:val="0"/>
          <w:numId w:val="24"/>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DAS DISPOSIÇÕES GERAIS</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61534"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 </w:t>
      </w:r>
      <w:r w:rsidR="00861534">
        <w:rPr>
          <w:rFonts w:cs="Times New Roman"/>
          <w:color w:val="000000"/>
          <w:sz w:val="20"/>
          <w:szCs w:val="20"/>
        </w:rPr>
        <w:t>Os critérios de Sustentabilidade a serem observados estão descritos no Anexo IA do Termo de Referência;</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homologação do resultado desta licitação não implicará direito à contratação.</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F537C"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Em caso de divergência entre disposições deste Edital e de seus anexos ou demais peças que compõem o processo, prevalecerá as deste Edital.</w:t>
      </w:r>
    </w:p>
    <w:p w:rsidR="00AE46E2" w:rsidRPr="001C2C96" w:rsidRDefault="00596CDF" w:rsidP="00AE46E2">
      <w:pPr>
        <w:numPr>
          <w:ilvl w:val="2"/>
          <w:numId w:val="24"/>
        </w:numPr>
        <w:spacing w:before="120" w:after="120" w:line="276" w:lineRule="auto"/>
        <w:jc w:val="both"/>
        <w:rPr>
          <w:rFonts w:cs="Times New Roman"/>
          <w:color w:val="000000"/>
          <w:sz w:val="20"/>
          <w:szCs w:val="20"/>
        </w:rPr>
      </w:pPr>
      <w:r>
        <w:rPr>
          <w:rFonts w:cs="Times New Roman"/>
          <w:color w:val="000000"/>
          <w:sz w:val="20"/>
          <w:szCs w:val="20"/>
        </w:rPr>
        <w:t>Além</w:t>
      </w:r>
      <w:r w:rsidR="00AE46E2">
        <w:rPr>
          <w:rFonts w:cs="Times New Roman"/>
          <w:color w:val="000000"/>
          <w:sz w:val="20"/>
          <w:szCs w:val="20"/>
        </w:rPr>
        <w:t xml:space="preserve"> das publicações e exigência legal, a licitação também será publicada para divulgação no exterior, através do site </w:t>
      </w:r>
      <w:hyperlink r:id="rId16" w:history="1">
        <w:proofErr w:type="gramStart"/>
        <w:r w:rsidR="00AE46E2" w:rsidRPr="00B56207">
          <w:rPr>
            <w:rStyle w:val="Hyperlink"/>
            <w:rFonts w:cs="Times New Roman"/>
            <w:sz w:val="20"/>
            <w:szCs w:val="20"/>
          </w:rPr>
          <w:t>http://www.dgmarket.com</w:t>
        </w:r>
      </w:hyperlink>
      <w:r w:rsidR="00AE46E2">
        <w:rPr>
          <w:rFonts w:cs="Times New Roman"/>
          <w:color w:val="000000"/>
          <w:sz w:val="20"/>
          <w:szCs w:val="20"/>
        </w:rPr>
        <w:t xml:space="preserve"> ;</w:t>
      </w:r>
      <w:proofErr w:type="gramEnd"/>
      <w:r w:rsidR="00AE46E2">
        <w:rPr>
          <w:rFonts w:cs="Times New Roman"/>
          <w:color w:val="000000"/>
          <w:sz w:val="20"/>
          <w:szCs w:val="20"/>
        </w:rPr>
        <w:t xml:space="preserve"> </w:t>
      </w:r>
    </w:p>
    <w:p w:rsidR="00CF537C" w:rsidRDefault="00CF537C" w:rsidP="008F1456">
      <w:pPr>
        <w:numPr>
          <w:ilvl w:val="1"/>
          <w:numId w:val="24"/>
        </w:numPr>
        <w:spacing w:before="120" w:after="120" w:line="276" w:lineRule="auto"/>
        <w:jc w:val="both"/>
        <w:rPr>
          <w:rFonts w:cs="Times New Roman"/>
          <w:color w:val="000000"/>
          <w:sz w:val="20"/>
          <w:szCs w:val="20"/>
        </w:rPr>
      </w:pPr>
      <w:r w:rsidRPr="0002666A">
        <w:rPr>
          <w:rFonts w:cs="Times New Roman"/>
          <w:color w:val="000000"/>
          <w:sz w:val="20"/>
          <w:szCs w:val="20"/>
        </w:rPr>
        <w:t xml:space="preserve">O Edital está disponibilizado, na íntegra, no endereço eletrônico </w:t>
      </w:r>
      <w:hyperlink r:id="rId17" w:history="1">
        <w:r w:rsidR="00887466" w:rsidRPr="00723DBF">
          <w:rPr>
            <w:rStyle w:val="Hyperlink"/>
            <w:rFonts w:cs="Times New Roman"/>
            <w:sz w:val="20"/>
            <w:szCs w:val="20"/>
          </w:rPr>
          <w:t>http://www.dpf.gov.br/</w:t>
        </w:r>
      </w:hyperlink>
      <w:r w:rsidR="00887466">
        <w:rPr>
          <w:rFonts w:cs="Times New Roman"/>
          <w:color w:val="000000"/>
          <w:sz w:val="20"/>
          <w:szCs w:val="20"/>
        </w:rPr>
        <w:t xml:space="preserve"> </w:t>
      </w:r>
      <w:r w:rsidR="00E56753" w:rsidRPr="001C2C96">
        <w:rPr>
          <w:rFonts w:cs="Times New Roman"/>
          <w:color w:val="000000"/>
          <w:sz w:val="20"/>
          <w:szCs w:val="20"/>
        </w:rPr>
        <w:t xml:space="preserve">  &gt; Serviços &gt; Licitações &gt; Licitações 201</w:t>
      </w:r>
      <w:r w:rsidR="008F1456">
        <w:rPr>
          <w:rFonts w:cs="Times New Roman"/>
          <w:color w:val="000000"/>
          <w:sz w:val="20"/>
          <w:szCs w:val="20"/>
        </w:rPr>
        <w:t>5</w:t>
      </w:r>
      <w:r w:rsidR="00E56753" w:rsidRPr="001C2C96">
        <w:rPr>
          <w:rFonts w:cs="Times New Roman"/>
          <w:color w:val="000000"/>
          <w:sz w:val="20"/>
          <w:szCs w:val="20"/>
        </w:rPr>
        <w:t xml:space="preserve"> &gt; Distrito Federal &gt; Distrito Federal &gt; Órgãos Centrais &gt; DLOG &gt; Pregões, e </w:t>
      </w:r>
      <w:hyperlink r:id="rId18" w:history="1">
        <w:r w:rsidR="00887466" w:rsidRPr="00723DBF">
          <w:rPr>
            <w:rStyle w:val="Hyperlink"/>
            <w:rFonts w:cs="Times New Roman"/>
            <w:sz w:val="20"/>
            <w:szCs w:val="20"/>
          </w:rPr>
          <w:t>http://www.comprasgovernamentais.gov.br/</w:t>
        </w:r>
      </w:hyperlink>
      <w:r w:rsidR="00887466">
        <w:rPr>
          <w:rFonts w:cs="Times New Roman"/>
          <w:color w:val="000000"/>
          <w:sz w:val="20"/>
          <w:szCs w:val="20"/>
        </w:rPr>
        <w:t xml:space="preserve"> </w:t>
      </w:r>
      <w:r w:rsidR="00E56753" w:rsidRPr="001C2C96">
        <w:rPr>
          <w:rFonts w:cs="Times New Roman"/>
          <w:color w:val="000000"/>
          <w:sz w:val="20"/>
          <w:szCs w:val="20"/>
        </w:rPr>
        <w:t xml:space="preserve"> e  também poderão ser lidos e/ou obtidos no endereço SAS, Quadra 06, Lotes 09/10, Sala 110, 1.º Andar, Edifício-Sede da Polícia Federal, Asa Sul, Brasília-DF,</w:t>
      </w:r>
      <w:r w:rsidR="00974CA2" w:rsidRPr="001C2C96">
        <w:rPr>
          <w:rFonts w:cs="Times New Roman"/>
          <w:color w:val="000000"/>
          <w:sz w:val="20"/>
          <w:szCs w:val="20"/>
        </w:rPr>
        <w:t xml:space="preserve"> CEP 70.037-900,</w:t>
      </w:r>
      <w:r w:rsidR="00E56753" w:rsidRPr="001C2C96">
        <w:rPr>
          <w:rFonts w:cs="Times New Roman"/>
          <w:color w:val="000000"/>
          <w:sz w:val="20"/>
          <w:szCs w:val="20"/>
        </w:rPr>
        <w:t xml:space="preserve"> nos dias úteis, no horário das 08:30 horas às 17:30 horas, período no qual os autos do processo administrativo permanecerão com vista franqueada aos interessados</w:t>
      </w:r>
      <w:r w:rsidRPr="0002666A">
        <w:rPr>
          <w:rFonts w:cs="Times New Roman"/>
          <w:color w:val="000000"/>
          <w:sz w:val="20"/>
          <w:szCs w:val="20"/>
        </w:rPr>
        <w:t>.</w:t>
      </w:r>
    </w:p>
    <w:p w:rsidR="00974CA2" w:rsidRPr="001C2C96" w:rsidRDefault="00974CA2"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Em caso de cobrança pelo fornecimento de cópia da íntegra do edital e de seus anexos, o valor se limitará ao custo efetivo da reprodução gráfica de tais documentos, nos termos do artigo 5°, III, da Lei n° 10.520, de 2002.</w:t>
      </w:r>
    </w:p>
    <w:p w:rsidR="00974CA2" w:rsidRPr="0002666A" w:rsidRDefault="00974CA2"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Nos casos omissos aplicar-se-ão as disposições constantes da Lei nº 10.520, de 2002, do Decreto nº 5.450, de 2005, da Lei nº 8.078, de 1990 - Código de Defesa do Consumidor, do Decreto nº 3.722, de 2001, do Decreto nº 3.931, de 2001, da Lei Complementar nº 123, de 2006, do Decreto n° 2.271, de 1997, da Instrução Normativa SLTI/MPOG n° 2, de 30 de abril de 2008, e da Lei nº 8.666, de 1993, subsidiariamente.</w:t>
      </w:r>
    </w:p>
    <w:p w:rsidR="00CF537C" w:rsidRPr="001C2C96" w:rsidRDefault="00CF537C" w:rsidP="0017601D">
      <w:pPr>
        <w:numPr>
          <w:ilvl w:val="1"/>
          <w:numId w:val="24"/>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Integram este Edital, para todos os fins e efeitos, os seguintes anexos:</w:t>
      </w:r>
    </w:p>
    <w:p w:rsidR="00CF537C" w:rsidRPr="001C2C96" w:rsidRDefault="00CF537C" w:rsidP="00D21ACE">
      <w:pPr>
        <w:numPr>
          <w:ilvl w:val="2"/>
          <w:numId w:val="24"/>
        </w:numPr>
        <w:snapToGrid w:val="0"/>
        <w:spacing w:line="276" w:lineRule="auto"/>
        <w:ind w:left="1418" w:firstLine="0"/>
        <w:jc w:val="both"/>
        <w:rPr>
          <w:rFonts w:cs="Times New Roman"/>
          <w:color w:val="000000"/>
          <w:sz w:val="20"/>
          <w:szCs w:val="20"/>
        </w:rPr>
      </w:pPr>
      <w:r w:rsidRPr="0002666A">
        <w:rPr>
          <w:rFonts w:cs="Times New Roman"/>
          <w:color w:val="000000"/>
          <w:sz w:val="20"/>
          <w:szCs w:val="20"/>
        </w:rPr>
        <w:t xml:space="preserve"> ANEXO I - Termo de Referência</w:t>
      </w:r>
    </w:p>
    <w:p w:rsidR="00917F1B" w:rsidRPr="001C2C96" w:rsidRDefault="00917F1B" w:rsidP="00D21ACE">
      <w:pPr>
        <w:numPr>
          <w:ilvl w:val="2"/>
          <w:numId w:val="24"/>
        </w:numPr>
        <w:snapToGrid w:val="0"/>
        <w:spacing w:line="276" w:lineRule="auto"/>
        <w:ind w:left="1418" w:firstLine="0"/>
        <w:jc w:val="both"/>
        <w:rPr>
          <w:rFonts w:cs="Times New Roman"/>
          <w:color w:val="000000"/>
          <w:sz w:val="20"/>
          <w:szCs w:val="20"/>
        </w:rPr>
      </w:pPr>
      <w:r w:rsidRPr="0002666A">
        <w:rPr>
          <w:rFonts w:cs="Times New Roman"/>
          <w:color w:val="000000"/>
          <w:sz w:val="20"/>
          <w:szCs w:val="20"/>
        </w:rPr>
        <w:t>ANEXO II – Ata de Registro de Preços</w:t>
      </w:r>
    </w:p>
    <w:p w:rsidR="00CF537C" w:rsidRDefault="00CF537C" w:rsidP="00D21ACE">
      <w:pPr>
        <w:numPr>
          <w:ilvl w:val="2"/>
          <w:numId w:val="24"/>
        </w:numPr>
        <w:snapToGrid w:val="0"/>
        <w:spacing w:line="276" w:lineRule="auto"/>
        <w:ind w:left="1418" w:firstLine="0"/>
        <w:jc w:val="both"/>
        <w:rPr>
          <w:rFonts w:cs="Times New Roman"/>
          <w:color w:val="000000"/>
          <w:sz w:val="20"/>
          <w:szCs w:val="20"/>
        </w:rPr>
      </w:pPr>
      <w:r w:rsidRPr="001C2C96">
        <w:rPr>
          <w:rFonts w:cs="Times New Roman"/>
          <w:color w:val="000000"/>
          <w:sz w:val="20"/>
          <w:szCs w:val="20"/>
        </w:rPr>
        <w:t xml:space="preserve"> ANEXO II</w:t>
      </w:r>
      <w:r w:rsidR="00AE46E2">
        <w:rPr>
          <w:rFonts w:cs="Times New Roman"/>
          <w:color w:val="000000"/>
          <w:sz w:val="20"/>
          <w:szCs w:val="20"/>
        </w:rPr>
        <w:t>I</w:t>
      </w:r>
      <w:r w:rsidRPr="001C2C96">
        <w:rPr>
          <w:rFonts w:cs="Times New Roman"/>
          <w:color w:val="000000"/>
          <w:sz w:val="20"/>
          <w:szCs w:val="20"/>
        </w:rPr>
        <w:t xml:space="preserve"> – Minuta de Termo de Contrato</w:t>
      </w:r>
      <w:r w:rsidRPr="0002666A">
        <w:rPr>
          <w:rFonts w:cs="Times New Roman"/>
          <w:color w:val="000000"/>
          <w:sz w:val="20"/>
          <w:szCs w:val="20"/>
        </w:rPr>
        <w:t xml:space="preserve"> </w:t>
      </w:r>
      <w:r w:rsidRPr="001C2C96">
        <w:rPr>
          <w:rFonts w:cs="Times New Roman"/>
          <w:color w:val="000000"/>
          <w:sz w:val="20"/>
          <w:szCs w:val="20"/>
        </w:rPr>
        <w:t>(quando for o caso)</w:t>
      </w:r>
    </w:p>
    <w:p w:rsidR="00AE46E2" w:rsidRDefault="00AE46E2" w:rsidP="00D21ACE">
      <w:pPr>
        <w:numPr>
          <w:ilvl w:val="2"/>
          <w:numId w:val="24"/>
        </w:numPr>
        <w:snapToGrid w:val="0"/>
        <w:spacing w:line="276" w:lineRule="auto"/>
        <w:ind w:left="1418" w:firstLine="0"/>
        <w:jc w:val="both"/>
        <w:rPr>
          <w:rFonts w:cs="Times New Roman"/>
          <w:color w:val="000000"/>
          <w:sz w:val="20"/>
          <w:szCs w:val="20"/>
        </w:rPr>
      </w:pPr>
      <w:r>
        <w:rPr>
          <w:rFonts w:cs="Times New Roman"/>
          <w:color w:val="000000"/>
          <w:sz w:val="20"/>
          <w:szCs w:val="20"/>
        </w:rPr>
        <w:t>Anexo IV – Modelo de Proposta Comercial para equipamentos nacional ou nacionalizado;</w:t>
      </w:r>
    </w:p>
    <w:p w:rsidR="00AE46E2" w:rsidRDefault="00AE46E2" w:rsidP="00D21ACE">
      <w:pPr>
        <w:numPr>
          <w:ilvl w:val="2"/>
          <w:numId w:val="24"/>
        </w:numPr>
        <w:snapToGrid w:val="0"/>
        <w:spacing w:line="276" w:lineRule="auto"/>
        <w:ind w:left="1418" w:firstLine="0"/>
        <w:jc w:val="both"/>
        <w:rPr>
          <w:rFonts w:cs="Times New Roman"/>
          <w:color w:val="000000"/>
          <w:sz w:val="20"/>
          <w:szCs w:val="20"/>
        </w:rPr>
      </w:pPr>
      <w:r>
        <w:rPr>
          <w:rFonts w:cs="Times New Roman"/>
          <w:color w:val="000000"/>
          <w:sz w:val="20"/>
          <w:szCs w:val="20"/>
        </w:rPr>
        <w:t>Anexo V – Declaração de fatos supervenientes;</w:t>
      </w:r>
    </w:p>
    <w:p w:rsidR="00AE46E2" w:rsidRDefault="00AE46E2" w:rsidP="00D21ACE">
      <w:pPr>
        <w:numPr>
          <w:ilvl w:val="2"/>
          <w:numId w:val="24"/>
        </w:numPr>
        <w:snapToGrid w:val="0"/>
        <w:spacing w:line="276" w:lineRule="auto"/>
        <w:ind w:left="1418" w:firstLine="0"/>
        <w:jc w:val="both"/>
        <w:rPr>
          <w:rFonts w:cs="Times New Roman"/>
          <w:color w:val="000000"/>
          <w:sz w:val="20"/>
          <w:szCs w:val="20"/>
        </w:rPr>
      </w:pPr>
      <w:r>
        <w:rPr>
          <w:rFonts w:cs="Times New Roman"/>
          <w:color w:val="000000"/>
          <w:sz w:val="20"/>
          <w:szCs w:val="20"/>
        </w:rPr>
        <w:t>Anexo VI Declaração de cumprimento do disposto no inciso XXXII, art. 7º da Constituição Federal do Brasil;</w:t>
      </w:r>
    </w:p>
    <w:p w:rsidR="00AE46E2" w:rsidRDefault="00044979" w:rsidP="00D21ACE">
      <w:pPr>
        <w:numPr>
          <w:ilvl w:val="2"/>
          <w:numId w:val="24"/>
        </w:numPr>
        <w:snapToGrid w:val="0"/>
        <w:spacing w:line="276" w:lineRule="auto"/>
        <w:ind w:left="1418" w:firstLine="0"/>
        <w:jc w:val="both"/>
        <w:rPr>
          <w:rFonts w:cs="Times New Roman"/>
          <w:color w:val="000000"/>
          <w:sz w:val="20"/>
          <w:szCs w:val="20"/>
        </w:rPr>
      </w:pPr>
      <w:r>
        <w:rPr>
          <w:rFonts w:cs="Times New Roman"/>
          <w:color w:val="000000"/>
          <w:sz w:val="20"/>
          <w:szCs w:val="20"/>
        </w:rPr>
        <w:t xml:space="preserve">ANEXO VII - </w:t>
      </w:r>
      <w:r w:rsidR="00725173">
        <w:rPr>
          <w:rFonts w:cs="Times New Roman"/>
          <w:color w:val="000000"/>
          <w:sz w:val="20"/>
          <w:szCs w:val="20"/>
        </w:rPr>
        <w:t>Modelo de Declaração independente de proposta;</w:t>
      </w:r>
    </w:p>
    <w:p w:rsidR="00725173" w:rsidRDefault="00044979" w:rsidP="00D21ACE">
      <w:pPr>
        <w:numPr>
          <w:ilvl w:val="2"/>
          <w:numId w:val="24"/>
        </w:numPr>
        <w:snapToGrid w:val="0"/>
        <w:spacing w:line="276" w:lineRule="auto"/>
        <w:ind w:left="1418" w:firstLine="0"/>
        <w:jc w:val="both"/>
        <w:rPr>
          <w:rFonts w:cs="Times New Roman"/>
          <w:color w:val="000000"/>
          <w:sz w:val="20"/>
          <w:szCs w:val="20"/>
        </w:rPr>
      </w:pPr>
      <w:r>
        <w:rPr>
          <w:rFonts w:cs="Times New Roman"/>
          <w:color w:val="000000"/>
          <w:sz w:val="20"/>
          <w:szCs w:val="20"/>
        </w:rPr>
        <w:t xml:space="preserve">ANEXO VIII - </w:t>
      </w:r>
      <w:r w:rsidR="00725173">
        <w:rPr>
          <w:rFonts w:cs="Times New Roman"/>
          <w:color w:val="000000"/>
          <w:sz w:val="20"/>
          <w:szCs w:val="20"/>
        </w:rPr>
        <w:t>Modelo de declaração para microempresa e empresa de pequeno porte;</w:t>
      </w:r>
    </w:p>
    <w:p w:rsidR="00725173" w:rsidRDefault="00044979" w:rsidP="00D21ACE">
      <w:pPr>
        <w:numPr>
          <w:ilvl w:val="2"/>
          <w:numId w:val="24"/>
        </w:numPr>
        <w:snapToGrid w:val="0"/>
        <w:spacing w:line="276" w:lineRule="auto"/>
        <w:ind w:left="1418" w:firstLine="0"/>
        <w:jc w:val="both"/>
        <w:rPr>
          <w:rFonts w:cs="Times New Roman"/>
          <w:color w:val="000000"/>
          <w:sz w:val="20"/>
          <w:szCs w:val="20"/>
        </w:rPr>
      </w:pPr>
      <w:r>
        <w:rPr>
          <w:rFonts w:cs="Times New Roman"/>
          <w:color w:val="000000"/>
          <w:sz w:val="20"/>
          <w:szCs w:val="20"/>
        </w:rPr>
        <w:t>ANEXO IX - Modelo de declaração de que o licitante cumpre plenamente os requisitos de habilitação;</w:t>
      </w:r>
    </w:p>
    <w:p w:rsidR="00044979" w:rsidRDefault="00044979" w:rsidP="00D21ACE">
      <w:pPr>
        <w:numPr>
          <w:ilvl w:val="2"/>
          <w:numId w:val="24"/>
        </w:numPr>
        <w:snapToGrid w:val="0"/>
        <w:spacing w:line="276" w:lineRule="auto"/>
        <w:ind w:left="1418" w:firstLine="0"/>
        <w:jc w:val="both"/>
        <w:rPr>
          <w:rFonts w:cs="Times New Roman"/>
          <w:color w:val="000000"/>
          <w:sz w:val="20"/>
          <w:szCs w:val="20"/>
        </w:rPr>
      </w:pPr>
      <w:r>
        <w:rPr>
          <w:rFonts w:cs="Times New Roman"/>
          <w:color w:val="000000"/>
          <w:sz w:val="20"/>
          <w:szCs w:val="20"/>
        </w:rPr>
        <w:t>ANEXO X - Modelo de declaração de impossibilidade de apresentação de documentos de habilitação;</w:t>
      </w:r>
    </w:p>
    <w:p w:rsidR="00044979" w:rsidRDefault="00F62ADD" w:rsidP="00D21ACE">
      <w:pPr>
        <w:numPr>
          <w:ilvl w:val="2"/>
          <w:numId w:val="24"/>
        </w:numPr>
        <w:snapToGrid w:val="0"/>
        <w:spacing w:line="276" w:lineRule="auto"/>
        <w:ind w:left="1418" w:firstLine="0"/>
        <w:jc w:val="both"/>
        <w:rPr>
          <w:rFonts w:cs="Times New Roman"/>
          <w:color w:val="000000"/>
          <w:sz w:val="20"/>
          <w:szCs w:val="20"/>
        </w:rPr>
      </w:pPr>
      <w:r>
        <w:rPr>
          <w:rFonts w:cs="Times New Roman"/>
          <w:color w:val="000000"/>
          <w:sz w:val="20"/>
          <w:szCs w:val="20"/>
        </w:rPr>
        <w:t>ANEXO XI - Modelo de termo de garantia;</w:t>
      </w:r>
      <w:r w:rsidR="00044979">
        <w:rPr>
          <w:rFonts w:cs="Times New Roman"/>
          <w:color w:val="000000"/>
          <w:sz w:val="20"/>
          <w:szCs w:val="20"/>
        </w:rPr>
        <w:t xml:space="preserve"> </w:t>
      </w:r>
    </w:p>
    <w:p w:rsidR="00F62ADD" w:rsidRDefault="00F62ADD" w:rsidP="00D21ACE">
      <w:pPr>
        <w:numPr>
          <w:ilvl w:val="2"/>
          <w:numId w:val="24"/>
        </w:numPr>
        <w:snapToGrid w:val="0"/>
        <w:spacing w:line="276" w:lineRule="auto"/>
        <w:ind w:left="1418" w:firstLine="0"/>
        <w:jc w:val="both"/>
        <w:rPr>
          <w:rFonts w:cs="Times New Roman"/>
          <w:color w:val="000000"/>
          <w:sz w:val="20"/>
          <w:szCs w:val="20"/>
        </w:rPr>
      </w:pPr>
      <w:r>
        <w:rPr>
          <w:rFonts w:cs="Times New Roman"/>
          <w:color w:val="000000"/>
          <w:sz w:val="20"/>
          <w:szCs w:val="20"/>
        </w:rPr>
        <w:t>ANEXO XII – Declaração de origem do fabricante;</w:t>
      </w:r>
    </w:p>
    <w:p w:rsidR="00DD4982" w:rsidRPr="0002666A" w:rsidRDefault="00DD4982" w:rsidP="00DA085F">
      <w:pPr>
        <w:spacing w:after="120" w:line="276" w:lineRule="auto"/>
        <w:ind w:right="-15"/>
        <w:jc w:val="both"/>
        <w:rPr>
          <w:rFonts w:cs="Times New Roman"/>
          <w:iCs/>
          <w:color w:val="000000"/>
          <w:sz w:val="20"/>
          <w:szCs w:val="20"/>
        </w:rPr>
      </w:pPr>
    </w:p>
    <w:p w:rsidR="00FF15B0" w:rsidRDefault="00FF15B0" w:rsidP="00FF15B0">
      <w:pPr>
        <w:spacing w:before="120" w:after="120"/>
        <w:jc w:val="right"/>
        <w:rPr>
          <w:rFonts w:ascii="Ecofont Veras" w:hAnsi="Ecofont Veras"/>
          <w:sz w:val="22"/>
          <w:szCs w:val="22"/>
        </w:rPr>
      </w:pPr>
      <w:r w:rsidRPr="00522D8C">
        <w:rPr>
          <w:rFonts w:ascii="Ecofont Veras" w:hAnsi="Ecofont Veras"/>
          <w:sz w:val="22"/>
          <w:szCs w:val="22"/>
        </w:rPr>
        <w:t>Brasília/DF,</w:t>
      </w:r>
      <w:r>
        <w:rPr>
          <w:rFonts w:ascii="Ecofont Veras" w:hAnsi="Ecofont Veras"/>
          <w:sz w:val="22"/>
          <w:szCs w:val="22"/>
        </w:rPr>
        <w:t xml:space="preserve"> 10 </w:t>
      </w:r>
      <w:r w:rsidRPr="00522D8C">
        <w:rPr>
          <w:rFonts w:ascii="Ecofont Veras" w:hAnsi="Ecofont Veras"/>
          <w:sz w:val="22"/>
          <w:szCs w:val="22"/>
        </w:rPr>
        <w:t>de</w:t>
      </w:r>
      <w:r>
        <w:rPr>
          <w:rFonts w:ascii="Ecofont Veras" w:hAnsi="Ecofont Veras"/>
          <w:sz w:val="22"/>
          <w:szCs w:val="22"/>
        </w:rPr>
        <w:t xml:space="preserve"> dezembro </w:t>
      </w:r>
      <w:r w:rsidR="00D21ACE" w:rsidRPr="00522D8C">
        <w:rPr>
          <w:rFonts w:ascii="Ecofont Veras" w:hAnsi="Ecofont Veras"/>
          <w:sz w:val="22"/>
          <w:szCs w:val="22"/>
        </w:rPr>
        <w:t>de 2015</w:t>
      </w:r>
      <w:r w:rsidRPr="00522D8C">
        <w:rPr>
          <w:rFonts w:ascii="Ecofont Veras" w:hAnsi="Ecofont Veras"/>
          <w:sz w:val="22"/>
          <w:szCs w:val="22"/>
        </w:rPr>
        <w:t xml:space="preserve">. </w:t>
      </w:r>
    </w:p>
    <w:p w:rsidR="00D21ACE" w:rsidRDefault="00D21ACE" w:rsidP="00FF15B0">
      <w:pPr>
        <w:spacing w:before="120" w:after="120"/>
        <w:jc w:val="right"/>
        <w:rPr>
          <w:rFonts w:ascii="Ecofont Veras" w:hAnsi="Ecofont Veras"/>
          <w:sz w:val="22"/>
          <w:szCs w:val="22"/>
        </w:rPr>
      </w:pPr>
    </w:p>
    <w:p w:rsidR="00D21ACE" w:rsidRDefault="00D21ACE" w:rsidP="00FF15B0">
      <w:pPr>
        <w:spacing w:before="120" w:after="120"/>
        <w:jc w:val="right"/>
        <w:rPr>
          <w:rFonts w:ascii="Ecofont Veras" w:hAnsi="Ecofont Veras"/>
          <w:sz w:val="22"/>
          <w:szCs w:val="22"/>
        </w:rPr>
      </w:pPr>
    </w:p>
    <w:p w:rsidR="00D21ACE" w:rsidRDefault="00D21ACE" w:rsidP="00FF15B0">
      <w:pPr>
        <w:spacing w:before="120" w:after="120"/>
        <w:jc w:val="right"/>
        <w:rPr>
          <w:rFonts w:ascii="Ecofont Veras" w:hAnsi="Ecofont Veras"/>
          <w:sz w:val="22"/>
          <w:szCs w:val="22"/>
        </w:rPr>
      </w:pPr>
    </w:p>
    <w:p w:rsidR="00FF15B0" w:rsidRPr="00522D8C" w:rsidRDefault="00FF15B0" w:rsidP="00D21ACE">
      <w:pPr>
        <w:spacing w:before="120" w:after="120"/>
        <w:jc w:val="center"/>
        <w:rPr>
          <w:rFonts w:ascii="Ecofont Veras" w:hAnsi="Ecofont Veras"/>
          <w:b/>
          <w:sz w:val="22"/>
          <w:szCs w:val="22"/>
        </w:rPr>
      </w:pPr>
      <w:r w:rsidRPr="00522D8C">
        <w:rPr>
          <w:rFonts w:ascii="Ecofont Veras" w:hAnsi="Ecofont Veras"/>
          <w:b/>
          <w:sz w:val="22"/>
          <w:szCs w:val="22"/>
        </w:rPr>
        <w:t>ORDENADOR DE DESPESAS</w:t>
      </w:r>
    </w:p>
    <w:sectPr w:rsidR="00FF15B0" w:rsidRPr="00522D8C" w:rsidSect="001A4FE0">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CDF" w:rsidRDefault="00596CDF">
      <w:r>
        <w:separator/>
      </w:r>
    </w:p>
  </w:endnote>
  <w:endnote w:type="continuationSeparator" w:id="0">
    <w:p w:rsidR="00596CDF" w:rsidRDefault="00596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cofont Vera 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Ecofont Vera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CDF" w:rsidRDefault="00596CDF">
      <w:r>
        <w:separator/>
      </w:r>
    </w:p>
  </w:footnote>
  <w:footnote w:type="continuationSeparator" w:id="0">
    <w:p w:rsidR="00596CDF" w:rsidRDefault="00596C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2">
    <w:nsid w:val="001D07D2"/>
    <w:multiLevelType w:val="multilevel"/>
    <w:tmpl w:val="9ED86836"/>
    <w:lvl w:ilvl="0">
      <w:start w:val="4"/>
      <w:numFmt w:val="decimal"/>
      <w:lvlText w:val="%1."/>
      <w:lvlJc w:val="left"/>
      <w:pPr>
        <w:ind w:left="660" w:hanging="660"/>
      </w:pPr>
      <w:rPr>
        <w:rFonts w:hint="default"/>
      </w:rPr>
    </w:lvl>
    <w:lvl w:ilvl="1">
      <w:start w:val="1"/>
      <w:numFmt w:val="decimal"/>
      <w:lvlText w:val="%1.%2."/>
      <w:lvlJc w:val="left"/>
      <w:pPr>
        <w:ind w:left="1038" w:hanging="660"/>
      </w:pPr>
      <w:rPr>
        <w:rFonts w:hint="default"/>
      </w:rPr>
    </w:lvl>
    <w:lvl w:ilvl="2">
      <w:start w:val="5"/>
      <w:numFmt w:val="decimal"/>
      <w:lvlText w:val="%1.%2.%3."/>
      <w:lvlJc w:val="left"/>
      <w:pPr>
        <w:ind w:left="1476" w:hanging="720"/>
      </w:pPr>
      <w:rPr>
        <w:rFonts w:hint="default"/>
        <w:i w:val="0"/>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4">
    <w:nsid w:val="09BF1ECB"/>
    <w:multiLevelType w:val="multilevel"/>
    <w:tmpl w:val="95AEAB1A"/>
    <w:lvl w:ilvl="0">
      <w:start w:val="12"/>
      <w:numFmt w:val="decimal"/>
      <w:lvlText w:val="%1."/>
      <w:lvlJc w:val="left"/>
      <w:pPr>
        <w:ind w:left="600" w:hanging="600"/>
      </w:pPr>
      <w:rPr>
        <w:rFonts w:hint="default"/>
      </w:rPr>
    </w:lvl>
    <w:lvl w:ilvl="1">
      <w:start w:val="1"/>
      <w:numFmt w:val="decimal"/>
      <w:lvlText w:val="%1.%2."/>
      <w:lvlJc w:val="left"/>
      <w:pPr>
        <w:ind w:left="978" w:hanging="600"/>
      </w:pPr>
      <w:rPr>
        <w:rFonts w:hint="default"/>
        <w:sz w:val="20"/>
        <w:szCs w:val="20"/>
      </w:rPr>
    </w:lvl>
    <w:lvl w:ilvl="2">
      <w:start w:val="1"/>
      <w:numFmt w:val="decimal"/>
      <w:lvlText w:val="%1.%2.%3."/>
      <w:lvlJc w:val="left"/>
      <w:pPr>
        <w:ind w:left="1571" w:hanging="720"/>
      </w:pPr>
      <w:rPr>
        <w:rFonts w:hint="default"/>
        <w:i w:val="0"/>
        <w:sz w:val="20"/>
        <w:szCs w:val="20"/>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
    <w:nsid w:val="0A9C231F"/>
    <w:multiLevelType w:val="multilevel"/>
    <w:tmpl w:val="09C421CC"/>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0"/>
        <w:szCs w:val="20"/>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AB86D13"/>
    <w:multiLevelType w:val="multilevel"/>
    <w:tmpl w:val="7F5EA7C6"/>
    <w:lvl w:ilvl="0">
      <w:start w:val="1"/>
      <w:numFmt w:val="decimal"/>
      <w:suff w:val="space"/>
      <w:lvlText w:val="%1."/>
      <w:lvlJc w:val="left"/>
      <w:pPr>
        <w:ind w:left="0" w:firstLine="0"/>
      </w:pPr>
      <w:rPr>
        <w:rFonts w:cs="Times New Roman" w:hint="default"/>
        <w:b/>
        <w:i w:val="0"/>
      </w:rPr>
    </w:lvl>
    <w:lvl w:ilvl="1">
      <w:start w:val="1"/>
      <w:numFmt w:val="decimal"/>
      <w:suff w:val="space"/>
      <w:lvlText w:val="%1.%2."/>
      <w:lvlJc w:val="left"/>
      <w:pPr>
        <w:ind w:left="710" w:firstLine="0"/>
      </w:pPr>
      <w:rPr>
        <w:rFonts w:ascii="Calibri" w:hAnsi="Calibri" w:cs="Times New Roman" w:hint="default"/>
        <w:b/>
        <w:i w:val="0"/>
        <w:sz w:val="24"/>
      </w:rPr>
    </w:lvl>
    <w:lvl w:ilvl="2">
      <w:start w:val="1"/>
      <w:numFmt w:val="decimal"/>
      <w:suff w:val="space"/>
      <w:lvlText w:val="%1.%2.%3."/>
      <w:lvlJc w:val="left"/>
      <w:pPr>
        <w:ind w:left="1135" w:firstLine="0"/>
      </w:pPr>
      <w:rPr>
        <w:rFonts w:cs="Times New Roman" w:hint="default"/>
        <w:b/>
        <w:i w:val="0"/>
        <w:sz w:val="24"/>
      </w:rPr>
    </w:lvl>
    <w:lvl w:ilvl="3">
      <w:start w:val="1"/>
      <w:numFmt w:val="lowerLetter"/>
      <w:lvlText w:val="%4)"/>
      <w:lvlJc w:val="left"/>
      <w:pPr>
        <w:ind w:left="851" w:firstLine="0"/>
      </w:pPr>
      <w:rPr>
        <w:rFonts w:hint="default"/>
        <w:b w:val="0"/>
        <w:i w:val="0"/>
      </w:rPr>
    </w:lvl>
    <w:lvl w:ilvl="4">
      <w:start w:val="1"/>
      <w:numFmt w:val="decimal"/>
      <w:suff w:val="space"/>
      <w:lvlText w:val="%1.%2.%3.%4.%5."/>
      <w:lvlJc w:val="left"/>
      <w:pPr>
        <w:ind w:left="1134" w:firstLine="0"/>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BFA697C"/>
    <w:multiLevelType w:val="multilevel"/>
    <w:tmpl w:val="8BF84002"/>
    <w:lvl w:ilvl="0">
      <w:start w:val="6"/>
      <w:numFmt w:val="decimal"/>
      <w:lvlText w:val="%1."/>
      <w:lvlJc w:val="left"/>
      <w:pPr>
        <w:ind w:left="495" w:hanging="495"/>
      </w:pPr>
      <w:rPr>
        <w:rFonts w:hint="default"/>
      </w:rPr>
    </w:lvl>
    <w:lvl w:ilvl="1">
      <w:start w:val="1"/>
      <w:numFmt w:val="decimal"/>
      <w:lvlText w:val="%1.%2."/>
      <w:lvlJc w:val="left"/>
      <w:pPr>
        <w:ind w:left="873" w:hanging="495"/>
      </w:pPr>
      <w:rPr>
        <w:rFonts w:hint="default"/>
        <w:sz w:val="20"/>
        <w:szCs w:val="20"/>
      </w:rPr>
    </w:lvl>
    <w:lvl w:ilvl="2">
      <w:start w:val="1"/>
      <w:numFmt w:val="decimal"/>
      <w:lvlText w:val="%1.%2.%3."/>
      <w:lvlJc w:val="left"/>
      <w:pPr>
        <w:ind w:left="1476" w:hanging="720"/>
      </w:pPr>
      <w:rPr>
        <w:rFonts w:hint="default"/>
        <w:sz w:val="20"/>
        <w:szCs w:val="20"/>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9">
    <w:nsid w:val="1D5C100D"/>
    <w:multiLevelType w:val="multilevel"/>
    <w:tmpl w:val="C900C21E"/>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2916" w:hanging="648"/>
      </w:pPr>
      <w:rPr>
        <w:i w:val="0"/>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2746BE8"/>
    <w:multiLevelType w:val="multilevel"/>
    <w:tmpl w:val="C958D920"/>
    <w:lvl w:ilvl="0">
      <w:start w:val="16"/>
      <w:numFmt w:val="decimal"/>
      <w:lvlText w:val="%1."/>
      <w:lvlJc w:val="left"/>
      <w:pPr>
        <w:ind w:left="435" w:hanging="435"/>
      </w:pPr>
      <w:rPr>
        <w:rFonts w:hint="default"/>
      </w:rPr>
    </w:lvl>
    <w:lvl w:ilvl="1">
      <w:start w:val="1"/>
      <w:numFmt w:val="decimal"/>
      <w:lvlText w:val="%1.%2."/>
      <w:lvlJc w:val="left"/>
      <w:pPr>
        <w:ind w:left="1707" w:hanging="435"/>
      </w:pPr>
      <w:rPr>
        <w:rFonts w:hint="default"/>
      </w:rPr>
    </w:lvl>
    <w:lvl w:ilvl="2">
      <w:start w:val="1"/>
      <w:numFmt w:val="decimal"/>
      <w:lvlText w:val="%1.%2.%3."/>
      <w:lvlJc w:val="left"/>
      <w:pPr>
        <w:ind w:left="3264" w:hanging="720"/>
      </w:pPr>
      <w:rPr>
        <w:rFonts w:hint="default"/>
      </w:rPr>
    </w:lvl>
    <w:lvl w:ilvl="3">
      <w:start w:val="1"/>
      <w:numFmt w:val="decimal"/>
      <w:lvlText w:val="%1.%2.%3.%4."/>
      <w:lvlJc w:val="left"/>
      <w:pPr>
        <w:ind w:left="4536" w:hanging="720"/>
      </w:pPr>
      <w:rPr>
        <w:rFonts w:hint="default"/>
      </w:rPr>
    </w:lvl>
    <w:lvl w:ilvl="4">
      <w:start w:val="1"/>
      <w:numFmt w:val="decimal"/>
      <w:lvlText w:val="%1.%2.%3.%4.%5."/>
      <w:lvlJc w:val="left"/>
      <w:pPr>
        <w:ind w:left="6168" w:hanging="1080"/>
      </w:pPr>
      <w:rPr>
        <w:rFonts w:hint="default"/>
      </w:rPr>
    </w:lvl>
    <w:lvl w:ilvl="5">
      <w:start w:val="1"/>
      <w:numFmt w:val="decimal"/>
      <w:lvlText w:val="%1.%2.%3.%4.%5.%6."/>
      <w:lvlJc w:val="left"/>
      <w:pPr>
        <w:ind w:left="7440" w:hanging="1080"/>
      </w:pPr>
      <w:rPr>
        <w:rFonts w:hint="default"/>
      </w:rPr>
    </w:lvl>
    <w:lvl w:ilvl="6">
      <w:start w:val="1"/>
      <w:numFmt w:val="decimal"/>
      <w:lvlText w:val="%1.%2.%3.%4.%5.%6.%7."/>
      <w:lvlJc w:val="left"/>
      <w:pPr>
        <w:ind w:left="9072" w:hanging="1440"/>
      </w:pPr>
      <w:rPr>
        <w:rFonts w:hint="default"/>
      </w:rPr>
    </w:lvl>
    <w:lvl w:ilvl="7">
      <w:start w:val="1"/>
      <w:numFmt w:val="decimal"/>
      <w:lvlText w:val="%1.%2.%3.%4.%5.%6.%7.%8."/>
      <w:lvlJc w:val="left"/>
      <w:pPr>
        <w:ind w:left="10344" w:hanging="1440"/>
      </w:pPr>
      <w:rPr>
        <w:rFonts w:hint="default"/>
      </w:rPr>
    </w:lvl>
    <w:lvl w:ilvl="8">
      <w:start w:val="1"/>
      <w:numFmt w:val="decimal"/>
      <w:lvlText w:val="%1.%2.%3.%4.%5.%6.%7.%8.%9."/>
      <w:lvlJc w:val="left"/>
      <w:pPr>
        <w:ind w:left="11976" w:hanging="1800"/>
      </w:pPr>
      <w:rPr>
        <w:rFonts w:hint="default"/>
      </w:rPr>
    </w:lvl>
  </w:abstractNum>
  <w:abstractNum w:abstractNumId="11">
    <w:nsid w:val="22B3587A"/>
    <w:multiLevelType w:val="hybridMultilevel"/>
    <w:tmpl w:val="9D22A34E"/>
    <w:lvl w:ilvl="0" w:tplc="8DC8A2FC">
      <w:start w:val="1"/>
      <w:numFmt w:val="lowerLetter"/>
      <w:lvlText w:val="%1)"/>
      <w:lvlJc w:val="left"/>
      <w:pPr>
        <w:ind w:left="1440" w:hanging="360"/>
      </w:pPr>
      <w:rPr>
        <w:rFonts w:cs="Tahoma" w:hint="default"/>
        <w:sz w:val="20"/>
        <w:szCs w:val="2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30131222"/>
    <w:multiLevelType w:val="hybridMultilevel"/>
    <w:tmpl w:val="DD1C089E"/>
    <w:lvl w:ilvl="0" w:tplc="EE001C0E">
      <w:start w:val="1"/>
      <w:numFmt w:val="lowerLetter"/>
      <w:lvlText w:val="%1)"/>
      <w:lvlJc w:val="left"/>
      <w:pPr>
        <w:ind w:left="1930" w:hanging="360"/>
      </w:pPr>
      <w:rPr>
        <w:rFonts w:hint="default"/>
        <w:color w:val="auto"/>
      </w:rPr>
    </w:lvl>
    <w:lvl w:ilvl="1" w:tplc="04160019" w:tentative="1">
      <w:start w:val="1"/>
      <w:numFmt w:val="lowerLetter"/>
      <w:lvlText w:val="%2."/>
      <w:lvlJc w:val="left"/>
      <w:pPr>
        <w:ind w:left="2650" w:hanging="360"/>
      </w:pPr>
    </w:lvl>
    <w:lvl w:ilvl="2" w:tplc="0416001B" w:tentative="1">
      <w:start w:val="1"/>
      <w:numFmt w:val="lowerRoman"/>
      <w:lvlText w:val="%3."/>
      <w:lvlJc w:val="right"/>
      <w:pPr>
        <w:ind w:left="3370" w:hanging="180"/>
      </w:pPr>
    </w:lvl>
    <w:lvl w:ilvl="3" w:tplc="0416000F" w:tentative="1">
      <w:start w:val="1"/>
      <w:numFmt w:val="decimal"/>
      <w:lvlText w:val="%4."/>
      <w:lvlJc w:val="left"/>
      <w:pPr>
        <w:ind w:left="4090" w:hanging="360"/>
      </w:pPr>
    </w:lvl>
    <w:lvl w:ilvl="4" w:tplc="04160019" w:tentative="1">
      <w:start w:val="1"/>
      <w:numFmt w:val="lowerLetter"/>
      <w:lvlText w:val="%5."/>
      <w:lvlJc w:val="left"/>
      <w:pPr>
        <w:ind w:left="4810" w:hanging="360"/>
      </w:pPr>
    </w:lvl>
    <w:lvl w:ilvl="5" w:tplc="0416001B" w:tentative="1">
      <w:start w:val="1"/>
      <w:numFmt w:val="lowerRoman"/>
      <w:lvlText w:val="%6."/>
      <w:lvlJc w:val="right"/>
      <w:pPr>
        <w:ind w:left="5530" w:hanging="180"/>
      </w:pPr>
    </w:lvl>
    <w:lvl w:ilvl="6" w:tplc="0416000F" w:tentative="1">
      <w:start w:val="1"/>
      <w:numFmt w:val="decimal"/>
      <w:lvlText w:val="%7."/>
      <w:lvlJc w:val="left"/>
      <w:pPr>
        <w:ind w:left="6250" w:hanging="360"/>
      </w:pPr>
    </w:lvl>
    <w:lvl w:ilvl="7" w:tplc="04160019" w:tentative="1">
      <w:start w:val="1"/>
      <w:numFmt w:val="lowerLetter"/>
      <w:lvlText w:val="%8."/>
      <w:lvlJc w:val="left"/>
      <w:pPr>
        <w:ind w:left="6970" w:hanging="360"/>
      </w:pPr>
    </w:lvl>
    <w:lvl w:ilvl="8" w:tplc="0416001B" w:tentative="1">
      <w:start w:val="1"/>
      <w:numFmt w:val="lowerRoman"/>
      <w:lvlText w:val="%9."/>
      <w:lvlJc w:val="right"/>
      <w:pPr>
        <w:ind w:left="7690" w:hanging="180"/>
      </w:pPr>
    </w:lvl>
  </w:abstractNum>
  <w:abstractNum w:abstractNumId="13">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31005B9"/>
    <w:multiLevelType w:val="multilevel"/>
    <w:tmpl w:val="7AA0C316"/>
    <w:lvl w:ilvl="0">
      <w:start w:val="11"/>
      <w:numFmt w:val="decimal"/>
      <w:lvlText w:val="%1."/>
      <w:lvlJc w:val="left"/>
      <w:pPr>
        <w:ind w:left="600" w:hanging="600"/>
      </w:pPr>
      <w:rPr>
        <w:rFonts w:hint="default"/>
      </w:rPr>
    </w:lvl>
    <w:lvl w:ilvl="1">
      <w:start w:val="2"/>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CBB700F"/>
    <w:multiLevelType w:val="multilevel"/>
    <w:tmpl w:val="7F3ED06E"/>
    <w:lvl w:ilvl="0">
      <w:start w:val="2"/>
      <w:numFmt w:val="decimal"/>
      <w:lvlText w:val="%1."/>
      <w:lvlJc w:val="left"/>
      <w:pPr>
        <w:ind w:left="390" w:hanging="3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7">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8">
    <w:nsid w:val="52EE3CB9"/>
    <w:multiLevelType w:val="multilevel"/>
    <w:tmpl w:val="BE2420E8"/>
    <w:lvl w:ilvl="0">
      <w:start w:val="11"/>
      <w:numFmt w:val="decimal"/>
      <w:lvlText w:val="%1."/>
      <w:lvlJc w:val="left"/>
      <w:pPr>
        <w:ind w:left="660" w:hanging="660"/>
      </w:pPr>
      <w:rPr>
        <w:rFonts w:hint="default"/>
      </w:rPr>
    </w:lvl>
    <w:lvl w:ilvl="1">
      <w:start w:val="1"/>
      <w:numFmt w:val="decimal"/>
      <w:lvlText w:val="%1.%2."/>
      <w:lvlJc w:val="left"/>
      <w:pPr>
        <w:ind w:left="1098" w:hanging="720"/>
      </w:pPr>
      <w:rPr>
        <w:rFonts w:hint="default"/>
        <w:b w:val="0"/>
        <w:bCs/>
        <w:sz w:val="20"/>
        <w:szCs w:val="20"/>
      </w:rPr>
    </w:lvl>
    <w:lvl w:ilvl="2">
      <w:start w:val="2"/>
      <w:numFmt w:val="decimal"/>
      <w:lvlText w:val="%1.%2.%3."/>
      <w:lvlJc w:val="left"/>
      <w:pPr>
        <w:ind w:left="1476" w:hanging="720"/>
      </w:pPr>
      <w:rPr>
        <w:rFonts w:hint="default"/>
        <w:sz w:val="20"/>
        <w:szCs w:val="20"/>
      </w:rPr>
    </w:lvl>
    <w:lvl w:ilvl="3">
      <w:start w:val="1"/>
      <w:numFmt w:val="decimal"/>
      <w:lvlText w:val="%1.%2.%3.%4."/>
      <w:lvlJc w:val="left"/>
      <w:pPr>
        <w:ind w:left="2214" w:hanging="1080"/>
      </w:pPr>
      <w:rPr>
        <w:rFonts w:hint="default"/>
        <w:sz w:val="20"/>
        <w:szCs w:val="20"/>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19">
    <w:nsid w:val="54A04E9A"/>
    <w:multiLevelType w:val="multilevel"/>
    <w:tmpl w:val="6316D654"/>
    <w:lvl w:ilvl="0">
      <w:start w:val="21"/>
      <w:numFmt w:val="decimal"/>
      <w:lvlText w:val="%1"/>
      <w:lvlJc w:val="left"/>
      <w:pPr>
        <w:ind w:left="645" w:hanging="645"/>
      </w:pPr>
      <w:rPr>
        <w:rFonts w:hint="default"/>
      </w:rPr>
    </w:lvl>
    <w:lvl w:ilvl="1">
      <w:start w:val="12"/>
      <w:numFmt w:val="decimal"/>
      <w:lvlText w:val="%1.%2"/>
      <w:lvlJc w:val="left"/>
      <w:pPr>
        <w:ind w:left="1354" w:hanging="64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558630C4"/>
    <w:multiLevelType w:val="multilevel"/>
    <w:tmpl w:val="54D60BF6"/>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57F648D8"/>
    <w:multiLevelType w:val="multilevel"/>
    <w:tmpl w:val="FEEEA2A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CE511BF"/>
    <w:multiLevelType w:val="multilevel"/>
    <w:tmpl w:val="C3787168"/>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b w:val="0"/>
        <w:bCs/>
        <w:sz w:val="20"/>
        <w:szCs w:val="20"/>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E290CAD"/>
    <w:multiLevelType w:val="multilevel"/>
    <w:tmpl w:val="E3FCEB30"/>
    <w:lvl w:ilvl="0">
      <w:start w:val="11"/>
      <w:numFmt w:val="decimal"/>
      <w:lvlText w:val="%1."/>
      <w:lvlJc w:val="left"/>
      <w:pPr>
        <w:ind w:left="705" w:hanging="705"/>
      </w:pPr>
      <w:rPr>
        <w:rFonts w:hint="default"/>
      </w:rPr>
    </w:lvl>
    <w:lvl w:ilvl="1">
      <w:start w:val="13"/>
      <w:numFmt w:val="decimal"/>
      <w:lvlText w:val="%1.%2."/>
      <w:lvlJc w:val="left"/>
      <w:pPr>
        <w:ind w:left="1083" w:hanging="705"/>
      </w:pPr>
      <w:rPr>
        <w:rFonts w:hint="default"/>
      </w:rPr>
    </w:lvl>
    <w:lvl w:ilvl="2">
      <w:start w:val="1"/>
      <w:numFmt w:val="decimal"/>
      <w:lvlText w:val="%1.%2.%3."/>
      <w:lvlJc w:val="left"/>
      <w:pPr>
        <w:ind w:left="1476" w:hanging="720"/>
      </w:pPr>
      <w:rPr>
        <w:rFonts w:hint="default"/>
        <w:sz w:val="20"/>
        <w:szCs w:val="20"/>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nsid w:val="66BE584A"/>
    <w:multiLevelType w:val="multilevel"/>
    <w:tmpl w:val="1A6296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nsid w:val="71621990"/>
    <w:multiLevelType w:val="multilevel"/>
    <w:tmpl w:val="0660EE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num w:numId="1">
    <w:abstractNumId w:val="9"/>
  </w:num>
  <w:num w:numId="2">
    <w:abstractNumId w:val="0"/>
  </w:num>
  <w:num w:numId="3">
    <w:abstractNumId w:val="7"/>
  </w:num>
  <w:num w:numId="4">
    <w:abstractNumId w:val="26"/>
  </w:num>
  <w:num w:numId="5">
    <w:abstractNumId w:val="17"/>
  </w:num>
  <w:num w:numId="6">
    <w:abstractNumId w:val="3"/>
  </w:num>
  <w:num w:numId="7">
    <w:abstractNumId w:val="28"/>
  </w:num>
  <w:num w:numId="8">
    <w:abstractNumId w:val="13"/>
  </w:num>
  <w:num w:numId="9">
    <w:abstractNumId w:val="2"/>
  </w:num>
  <w:num w:numId="10">
    <w:abstractNumId w:val="8"/>
  </w:num>
  <w:num w:numId="11">
    <w:abstractNumId w:val="11"/>
  </w:num>
  <w:num w:numId="12">
    <w:abstractNumId w:val="15"/>
  </w:num>
  <w:num w:numId="13">
    <w:abstractNumId w:val="21"/>
  </w:num>
  <w:num w:numId="14">
    <w:abstractNumId w:val="20"/>
  </w:num>
  <w:num w:numId="15">
    <w:abstractNumId w:val="27"/>
  </w:num>
  <w:num w:numId="16">
    <w:abstractNumId w:val="25"/>
  </w:num>
  <w:num w:numId="17">
    <w:abstractNumId w:val="24"/>
  </w:num>
  <w:num w:numId="18">
    <w:abstractNumId w:val="12"/>
  </w:num>
  <w:num w:numId="19">
    <w:abstractNumId w:val="18"/>
  </w:num>
  <w:num w:numId="20">
    <w:abstractNumId w:val="14"/>
  </w:num>
  <w:num w:numId="21">
    <w:abstractNumId w:val="23"/>
  </w:num>
  <w:num w:numId="22">
    <w:abstractNumId w:val="4"/>
  </w:num>
  <w:num w:numId="23">
    <w:abstractNumId w:val="16"/>
  </w:num>
  <w:num w:numId="24">
    <w:abstractNumId w:val="22"/>
  </w:num>
  <w:num w:numId="25">
    <w:abstractNumId w:val="19"/>
  </w:num>
  <w:num w:numId="26">
    <w:abstractNumId w:val="10"/>
  </w:num>
  <w:num w:numId="27">
    <w:abstractNumId w:val="1"/>
  </w:num>
  <w:num w:numId="28">
    <w:abstractNumId w:val="5"/>
  </w:num>
  <w:num w:numId="29">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1666D"/>
    <w:rsid w:val="00017627"/>
    <w:rsid w:val="0002260C"/>
    <w:rsid w:val="0002306D"/>
    <w:rsid w:val="000242C8"/>
    <w:rsid w:val="0002666A"/>
    <w:rsid w:val="00027155"/>
    <w:rsid w:val="000318BA"/>
    <w:rsid w:val="00034A29"/>
    <w:rsid w:val="00040957"/>
    <w:rsid w:val="00044979"/>
    <w:rsid w:val="00046CFE"/>
    <w:rsid w:val="00047D73"/>
    <w:rsid w:val="00056433"/>
    <w:rsid w:val="00060414"/>
    <w:rsid w:val="00062519"/>
    <w:rsid w:val="00062853"/>
    <w:rsid w:val="0006537A"/>
    <w:rsid w:val="000670EC"/>
    <w:rsid w:val="000677A2"/>
    <w:rsid w:val="00070EA5"/>
    <w:rsid w:val="00076CBC"/>
    <w:rsid w:val="000779C7"/>
    <w:rsid w:val="00081098"/>
    <w:rsid w:val="00087EF2"/>
    <w:rsid w:val="00090F5D"/>
    <w:rsid w:val="00092759"/>
    <w:rsid w:val="00094321"/>
    <w:rsid w:val="000A0805"/>
    <w:rsid w:val="000A0C3E"/>
    <w:rsid w:val="000A102A"/>
    <w:rsid w:val="000A1A7B"/>
    <w:rsid w:val="000A1B88"/>
    <w:rsid w:val="000A23DA"/>
    <w:rsid w:val="000A2A5F"/>
    <w:rsid w:val="000A674F"/>
    <w:rsid w:val="000B464F"/>
    <w:rsid w:val="000B7B55"/>
    <w:rsid w:val="000C123B"/>
    <w:rsid w:val="000C1395"/>
    <w:rsid w:val="000C21AD"/>
    <w:rsid w:val="000C2C16"/>
    <w:rsid w:val="000C4455"/>
    <w:rsid w:val="000C670A"/>
    <w:rsid w:val="000D2AC3"/>
    <w:rsid w:val="000F1C1C"/>
    <w:rsid w:val="000F4088"/>
    <w:rsid w:val="000F4F96"/>
    <w:rsid w:val="000F5A07"/>
    <w:rsid w:val="000F7DFA"/>
    <w:rsid w:val="00100990"/>
    <w:rsid w:val="00105707"/>
    <w:rsid w:val="001103FF"/>
    <w:rsid w:val="00113EEB"/>
    <w:rsid w:val="0011473A"/>
    <w:rsid w:val="001219B0"/>
    <w:rsid w:val="001219F4"/>
    <w:rsid w:val="00124990"/>
    <w:rsid w:val="001304C0"/>
    <w:rsid w:val="001315F2"/>
    <w:rsid w:val="0014004B"/>
    <w:rsid w:val="00141FF2"/>
    <w:rsid w:val="0014325E"/>
    <w:rsid w:val="00146BDF"/>
    <w:rsid w:val="001504AF"/>
    <w:rsid w:val="001516EA"/>
    <w:rsid w:val="00151F18"/>
    <w:rsid w:val="00153E25"/>
    <w:rsid w:val="00154505"/>
    <w:rsid w:val="0015684D"/>
    <w:rsid w:val="00160BBD"/>
    <w:rsid w:val="00160DA4"/>
    <w:rsid w:val="0016584A"/>
    <w:rsid w:val="00170CE1"/>
    <w:rsid w:val="00174CAA"/>
    <w:rsid w:val="0017601D"/>
    <w:rsid w:val="00177CD5"/>
    <w:rsid w:val="001817D2"/>
    <w:rsid w:val="00183DB5"/>
    <w:rsid w:val="00184086"/>
    <w:rsid w:val="001904A8"/>
    <w:rsid w:val="001909FF"/>
    <w:rsid w:val="00191AE8"/>
    <w:rsid w:val="001A1732"/>
    <w:rsid w:val="001A229E"/>
    <w:rsid w:val="001A2CE9"/>
    <w:rsid w:val="001A3A05"/>
    <w:rsid w:val="001A3E18"/>
    <w:rsid w:val="001A4FE0"/>
    <w:rsid w:val="001A78EA"/>
    <w:rsid w:val="001B005B"/>
    <w:rsid w:val="001C2C96"/>
    <w:rsid w:val="001C3F32"/>
    <w:rsid w:val="001C48B6"/>
    <w:rsid w:val="001C4C04"/>
    <w:rsid w:val="001C694F"/>
    <w:rsid w:val="001C721E"/>
    <w:rsid w:val="001E3AAF"/>
    <w:rsid w:val="001F0A6E"/>
    <w:rsid w:val="001F39FA"/>
    <w:rsid w:val="001F7755"/>
    <w:rsid w:val="00201629"/>
    <w:rsid w:val="00202A04"/>
    <w:rsid w:val="00205197"/>
    <w:rsid w:val="0020593D"/>
    <w:rsid w:val="00207B98"/>
    <w:rsid w:val="00210001"/>
    <w:rsid w:val="0021106D"/>
    <w:rsid w:val="00221BA5"/>
    <w:rsid w:val="00222980"/>
    <w:rsid w:val="002241A2"/>
    <w:rsid w:val="002256C4"/>
    <w:rsid w:val="00231E9C"/>
    <w:rsid w:val="00236BDC"/>
    <w:rsid w:val="00240B17"/>
    <w:rsid w:val="00241329"/>
    <w:rsid w:val="00241D78"/>
    <w:rsid w:val="0024552F"/>
    <w:rsid w:val="00246DAE"/>
    <w:rsid w:val="002538B4"/>
    <w:rsid w:val="002538E3"/>
    <w:rsid w:val="00255C24"/>
    <w:rsid w:val="00260008"/>
    <w:rsid w:val="00260802"/>
    <w:rsid w:val="00262372"/>
    <w:rsid w:val="0026386A"/>
    <w:rsid w:val="00267125"/>
    <w:rsid w:val="00267B22"/>
    <w:rsid w:val="00271CB6"/>
    <w:rsid w:val="0027301A"/>
    <w:rsid w:val="00276ECC"/>
    <w:rsid w:val="00280D22"/>
    <w:rsid w:val="0028765E"/>
    <w:rsid w:val="00290021"/>
    <w:rsid w:val="0029037D"/>
    <w:rsid w:val="002937D4"/>
    <w:rsid w:val="002A4371"/>
    <w:rsid w:val="002C54C1"/>
    <w:rsid w:val="002D1FE9"/>
    <w:rsid w:val="002D78B4"/>
    <w:rsid w:val="002D7C8E"/>
    <w:rsid w:val="002E160F"/>
    <w:rsid w:val="002E1E70"/>
    <w:rsid w:val="002E3F91"/>
    <w:rsid w:val="002E480D"/>
    <w:rsid w:val="002E5F6B"/>
    <w:rsid w:val="002F084D"/>
    <w:rsid w:val="002F308B"/>
    <w:rsid w:val="00307E36"/>
    <w:rsid w:val="00310B4A"/>
    <w:rsid w:val="0031216A"/>
    <w:rsid w:val="00313833"/>
    <w:rsid w:val="003152BD"/>
    <w:rsid w:val="003152FA"/>
    <w:rsid w:val="00320567"/>
    <w:rsid w:val="003238C3"/>
    <w:rsid w:val="00324BCD"/>
    <w:rsid w:val="00324F30"/>
    <w:rsid w:val="00325023"/>
    <w:rsid w:val="00325BFA"/>
    <w:rsid w:val="00325FD8"/>
    <w:rsid w:val="003265B9"/>
    <w:rsid w:val="00327232"/>
    <w:rsid w:val="00331182"/>
    <w:rsid w:val="00331711"/>
    <w:rsid w:val="003402EE"/>
    <w:rsid w:val="00340C7F"/>
    <w:rsid w:val="00340EE0"/>
    <w:rsid w:val="00343032"/>
    <w:rsid w:val="0035658A"/>
    <w:rsid w:val="00364141"/>
    <w:rsid w:val="0036493C"/>
    <w:rsid w:val="00367EF6"/>
    <w:rsid w:val="00373F2A"/>
    <w:rsid w:val="0037549F"/>
    <w:rsid w:val="003779A2"/>
    <w:rsid w:val="0038139C"/>
    <w:rsid w:val="00386157"/>
    <w:rsid w:val="0038631C"/>
    <w:rsid w:val="003868AF"/>
    <w:rsid w:val="00386ADE"/>
    <w:rsid w:val="00391E14"/>
    <w:rsid w:val="003959F6"/>
    <w:rsid w:val="003A3BA6"/>
    <w:rsid w:val="003A73C1"/>
    <w:rsid w:val="003B0C71"/>
    <w:rsid w:val="003B791E"/>
    <w:rsid w:val="003C609E"/>
    <w:rsid w:val="003C6275"/>
    <w:rsid w:val="003D581A"/>
    <w:rsid w:val="003E4927"/>
    <w:rsid w:val="003E4D76"/>
    <w:rsid w:val="003E55B1"/>
    <w:rsid w:val="003F004A"/>
    <w:rsid w:val="003F1437"/>
    <w:rsid w:val="003F185C"/>
    <w:rsid w:val="003F36A3"/>
    <w:rsid w:val="0040443F"/>
    <w:rsid w:val="00404EF6"/>
    <w:rsid w:val="004053E1"/>
    <w:rsid w:val="00407F1C"/>
    <w:rsid w:val="00415F27"/>
    <w:rsid w:val="00416A59"/>
    <w:rsid w:val="00417CA8"/>
    <w:rsid w:val="0042190C"/>
    <w:rsid w:val="004249FE"/>
    <w:rsid w:val="00425359"/>
    <w:rsid w:val="004316D7"/>
    <w:rsid w:val="00431EDA"/>
    <w:rsid w:val="0043231C"/>
    <w:rsid w:val="00432470"/>
    <w:rsid w:val="00435447"/>
    <w:rsid w:val="00441EA1"/>
    <w:rsid w:val="00442097"/>
    <w:rsid w:val="00445798"/>
    <w:rsid w:val="0044725C"/>
    <w:rsid w:val="00447465"/>
    <w:rsid w:val="00455CBE"/>
    <w:rsid w:val="00455EB7"/>
    <w:rsid w:val="00455FD5"/>
    <w:rsid w:val="00460E8A"/>
    <w:rsid w:val="0046230A"/>
    <w:rsid w:val="00462C95"/>
    <w:rsid w:val="0046486A"/>
    <w:rsid w:val="0047030C"/>
    <w:rsid w:val="004727B0"/>
    <w:rsid w:val="004773FC"/>
    <w:rsid w:val="00480328"/>
    <w:rsid w:val="004834FC"/>
    <w:rsid w:val="00483B15"/>
    <w:rsid w:val="00483C07"/>
    <w:rsid w:val="00483FB9"/>
    <w:rsid w:val="004861CB"/>
    <w:rsid w:val="00491B63"/>
    <w:rsid w:val="00494AE7"/>
    <w:rsid w:val="00497ED6"/>
    <w:rsid w:val="004B05B0"/>
    <w:rsid w:val="004B0CAC"/>
    <w:rsid w:val="004B19B5"/>
    <w:rsid w:val="004B1A83"/>
    <w:rsid w:val="004B1D7D"/>
    <w:rsid w:val="004B460A"/>
    <w:rsid w:val="004C0212"/>
    <w:rsid w:val="004C05F9"/>
    <w:rsid w:val="004C2170"/>
    <w:rsid w:val="004D2491"/>
    <w:rsid w:val="004E0194"/>
    <w:rsid w:val="004E5128"/>
    <w:rsid w:val="004F5648"/>
    <w:rsid w:val="004F5DF9"/>
    <w:rsid w:val="004F66B4"/>
    <w:rsid w:val="004F78C6"/>
    <w:rsid w:val="0050224C"/>
    <w:rsid w:val="005037A6"/>
    <w:rsid w:val="0050668F"/>
    <w:rsid w:val="00512D53"/>
    <w:rsid w:val="00513319"/>
    <w:rsid w:val="00514883"/>
    <w:rsid w:val="005208E2"/>
    <w:rsid w:val="0053132E"/>
    <w:rsid w:val="00532AF9"/>
    <w:rsid w:val="00534CDD"/>
    <w:rsid w:val="00535653"/>
    <w:rsid w:val="00552A11"/>
    <w:rsid w:val="00561C04"/>
    <w:rsid w:val="0056213B"/>
    <w:rsid w:val="00562F82"/>
    <w:rsid w:val="00564913"/>
    <w:rsid w:val="0056608D"/>
    <w:rsid w:val="00573DBB"/>
    <w:rsid w:val="00576400"/>
    <w:rsid w:val="00577BDC"/>
    <w:rsid w:val="005800D8"/>
    <w:rsid w:val="005846C9"/>
    <w:rsid w:val="00586075"/>
    <w:rsid w:val="005873FC"/>
    <w:rsid w:val="00587FDA"/>
    <w:rsid w:val="00590EAF"/>
    <w:rsid w:val="00595DA6"/>
    <w:rsid w:val="00596CDF"/>
    <w:rsid w:val="005A6A91"/>
    <w:rsid w:val="005B0066"/>
    <w:rsid w:val="005C3930"/>
    <w:rsid w:val="005C76D8"/>
    <w:rsid w:val="005D3DED"/>
    <w:rsid w:val="005D5E08"/>
    <w:rsid w:val="005E1321"/>
    <w:rsid w:val="005E2DD4"/>
    <w:rsid w:val="005E6B88"/>
    <w:rsid w:val="005E6D43"/>
    <w:rsid w:val="005E77F1"/>
    <w:rsid w:val="005F25E9"/>
    <w:rsid w:val="005F6F64"/>
    <w:rsid w:val="005F706F"/>
    <w:rsid w:val="005F7B0A"/>
    <w:rsid w:val="00603264"/>
    <w:rsid w:val="00605C11"/>
    <w:rsid w:val="00606440"/>
    <w:rsid w:val="00606C78"/>
    <w:rsid w:val="006078C2"/>
    <w:rsid w:val="0061377F"/>
    <w:rsid w:val="006139B3"/>
    <w:rsid w:val="006171A9"/>
    <w:rsid w:val="00623436"/>
    <w:rsid w:val="006249F9"/>
    <w:rsid w:val="00640F39"/>
    <w:rsid w:val="006520AC"/>
    <w:rsid w:val="00655AAF"/>
    <w:rsid w:val="00655C20"/>
    <w:rsid w:val="00656A30"/>
    <w:rsid w:val="006673E7"/>
    <w:rsid w:val="006735F2"/>
    <w:rsid w:val="0067407F"/>
    <w:rsid w:val="00674964"/>
    <w:rsid w:val="00680B7E"/>
    <w:rsid w:val="006833E9"/>
    <w:rsid w:val="00683B94"/>
    <w:rsid w:val="00686692"/>
    <w:rsid w:val="00687AB2"/>
    <w:rsid w:val="00690436"/>
    <w:rsid w:val="00693033"/>
    <w:rsid w:val="00693321"/>
    <w:rsid w:val="00694893"/>
    <w:rsid w:val="00694DD9"/>
    <w:rsid w:val="006A102E"/>
    <w:rsid w:val="006A12B1"/>
    <w:rsid w:val="006A4C2D"/>
    <w:rsid w:val="006A5F42"/>
    <w:rsid w:val="006A6103"/>
    <w:rsid w:val="006B0509"/>
    <w:rsid w:val="006B10ED"/>
    <w:rsid w:val="006B156A"/>
    <w:rsid w:val="006B51B2"/>
    <w:rsid w:val="006C17A0"/>
    <w:rsid w:val="006C2607"/>
    <w:rsid w:val="006C261E"/>
    <w:rsid w:val="006D27E3"/>
    <w:rsid w:val="006D4135"/>
    <w:rsid w:val="006E09F2"/>
    <w:rsid w:val="006E0B60"/>
    <w:rsid w:val="006E4543"/>
    <w:rsid w:val="006E721C"/>
    <w:rsid w:val="006E7652"/>
    <w:rsid w:val="006E7C60"/>
    <w:rsid w:val="006F0D6C"/>
    <w:rsid w:val="006F3EE2"/>
    <w:rsid w:val="00700CBD"/>
    <w:rsid w:val="007025CB"/>
    <w:rsid w:val="007028C7"/>
    <w:rsid w:val="00704462"/>
    <w:rsid w:val="00710C7E"/>
    <w:rsid w:val="00717E59"/>
    <w:rsid w:val="00725173"/>
    <w:rsid w:val="00733DE0"/>
    <w:rsid w:val="007357C5"/>
    <w:rsid w:val="0074032D"/>
    <w:rsid w:val="00740D25"/>
    <w:rsid w:val="00741328"/>
    <w:rsid w:val="00755DFC"/>
    <w:rsid w:val="00756F76"/>
    <w:rsid w:val="007679B9"/>
    <w:rsid w:val="0077359F"/>
    <w:rsid w:val="00776572"/>
    <w:rsid w:val="0077738D"/>
    <w:rsid w:val="007774C2"/>
    <w:rsid w:val="00787D28"/>
    <w:rsid w:val="0079000C"/>
    <w:rsid w:val="00790D93"/>
    <w:rsid w:val="00791CD7"/>
    <w:rsid w:val="0079430D"/>
    <w:rsid w:val="00795932"/>
    <w:rsid w:val="0079754C"/>
    <w:rsid w:val="007A02F9"/>
    <w:rsid w:val="007A1395"/>
    <w:rsid w:val="007A42DA"/>
    <w:rsid w:val="007B19CE"/>
    <w:rsid w:val="007B6F60"/>
    <w:rsid w:val="007B7C23"/>
    <w:rsid w:val="007C0255"/>
    <w:rsid w:val="007C09C8"/>
    <w:rsid w:val="007C0C22"/>
    <w:rsid w:val="007C13ED"/>
    <w:rsid w:val="007C2707"/>
    <w:rsid w:val="007D2F23"/>
    <w:rsid w:val="007D3572"/>
    <w:rsid w:val="007D4686"/>
    <w:rsid w:val="007D501A"/>
    <w:rsid w:val="007D749B"/>
    <w:rsid w:val="007E1140"/>
    <w:rsid w:val="007E1775"/>
    <w:rsid w:val="007E2723"/>
    <w:rsid w:val="007E3F65"/>
    <w:rsid w:val="007E5253"/>
    <w:rsid w:val="007E57A5"/>
    <w:rsid w:val="007E68F6"/>
    <w:rsid w:val="007E6EF9"/>
    <w:rsid w:val="007E73BE"/>
    <w:rsid w:val="007F0511"/>
    <w:rsid w:val="007F2AE5"/>
    <w:rsid w:val="007F3E1B"/>
    <w:rsid w:val="007F4BBF"/>
    <w:rsid w:val="007F6AB0"/>
    <w:rsid w:val="007F7F6B"/>
    <w:rsid w:val="00803805"/>
    <w:rsid w:val="0080582D"/>
    <w:rsid w:val="0080756C"/>
    <w:rsid w:val="00810A52"/>
    <w:rsid w:val="008124A3"/>
    <w:rsid w:val="00813F7D"/>
    <w:rsid w:val="00825313"/>
    <w:rsid w:val="00831204"/>
    <w:rsid w:val="00831208"/>
    <w:rsid w:val="00835A02"/>
    <w:rsid w:val="008429CF"/>
    <w:rsid w:val="008446E2"/>
    <w:rsid w:val="00847E19"/>
    <w:rsid w:val="00850CD3"/>
    <w:rsid w:val="0085112C"/>
    <w:rsid w:val="00855DCA"/>
    <w:rsid w:val="008601A9"/>
    <w:rsid w:val="00861534"/>
    <w:rsid w:val="00865B0D"/>
    <w:rsid w:val="00871B33"/>
    <w:rsid w:val="0087292E"/>
    <w:rsid w:val="00872949"/>
    <w:rsid w:val="00873616"/>
    <w:rsid w:val="00887466"/>
    <w:rsid w:val="00887874"/>
    <w:rsid w:val="008941DB"/>
    <w:rsid w:val="008A160C"/>
    <w:rsid w:val="008A16EA"/>
    <w:rsid w:val="008B6162"/>
    <w:rsid w:val="008C04DF"/>
    <w:rsid w:val="008C1636"/>
    <w:rsid w:val="008C1971"/>
    <w:rsid w:val="008C45C1"/>
    <w:rsid w:val="008C762C"/>
    <w:rsid w:val="008D2CAF"/>
    <w:rsid w:val="008D3ACE"/>
    <w:rsid w:val="008D4951"/>
    <w:rsid w:val="008D51CC"/>
    <w:rsid w:val="008D68EF"/>
    <w:rsid w:val="008E0547"/>
    <w:rsid w:val="008E388E"/>
    <w:rsid w:val="008E4F95"/>
    <w:rsid w:val="008E6528"/>
    <w:rsid w:val="008F1456"/>
    <w:rsid w:val="008F4D52"/>
    <w:rsid w:val="008F4E41"/>
    <w:rsid w:val="008F4FBE"/>
    <w:rsid w:val="00903ADB"/>
    <w:rsid w:val="0090408D"/>
    <w:rsid w:val="00904E6B"/>
    <w:rsid w:val="00906EEC"/>
    <w:rsid w:val="00914204"/>
    <w:rsid w:val="00915C7E"/>
    <w:rsid w:val="00917F1B"/>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4CA2"/>
    <w:rsid w:val="009763C4"/>
    <w:rsid w:val="009803F1"/>
    <w:rsid w:val="009844F7"/>
    <w:rsid w:val="0099079E"/>
    <w:rsid w:val="00995FFD"/>
    <w:rsid w:val="009A45B0"/>
    <w:rsid w:val="009A6391"/>
    <w:rsid w:val="009A6A6F"/>
    <w:rsid w:val="009B1262"/>
    <w:rsid w:val="009B1B69"/>
    <w:rsid w:val="009B2848"/>
    <w:rsid w:val="009B5BD8"/>
    <w:rsid w:val="009B7622"/>
    <w:rsid w:val="009B7FA0"/>
    <w:rsid w:val="009C470D"/>
    <w:rsid w:val="009C4B5E"/>
    <w:rsid w:val="009C638B"/>
    <w:rsid w:val="009D3626"/>
    <w:rsid w:val="009D68FB"/>
    <w:rsid w:val="009E04B3"/>
    <w:rsid w:val="009E0DFC"/>
    <w:rsid w:val="009E3423"/>
    <w:rsid w:val="009E5B74"/>
    <w:rsid w:val="009E7C14"/>
    <w:rsid w:val="009F2509"/>
    <w:rsid w:val="009F419C"/>
    <w:rsid w:val="009F43E0"/>
    <w:rsid w:val="00A03A16"/>
    <w:rsid w:val="00A055A5"/>
    <w:rsid w:val="00A12A7C"/>
    <w:rsid w:val="00A1330E"/>
    <w:rsid w:val="00A1494A"/>
    <w:rsid w:val="00A30845"/>
    <w:rsid w:val="00A3584F"/>
    <w:rsid w:val="00A402A1"/>
    <w:rsid w:val="00A44175"/>
    <w:rsid w:val="00A4765D"/>
    <w:rsid w:val="00A50D22"/>
    <w:rsid w:val="00A512C3"/>
    <w:rsid w:val="00A571FE"/>
    <w:rsid w:val="00A60395"/>
    <w:rsid w:val="00A61506"/>
    <w:rsid w:val="00A6287E"/>
    <w:rsid w:val="00A63048"/>
    <w:rsid w:val="00A63399"/>
    <w:rsid w:val="00A65751"/>
    <w:rsid w:val="00A65B71"/>
    <w:rsid w:val="00A670CE"/>
    <w:rsid w:val="00A77C2C"/>
    <w:rsid w:val="00A80062"/>
    <w:rsid w:val="00A82169"/>
    <w:rsid w:val="00A82A77"/>
    <w:rsid w:val="00A856EB"/>
    <w:rsid w:val="00A9022E"/>
    <w:rsid w:val="00A90A37"/>
    <w:rsid w:val="00AA1165"/>
    <w:rsid w:val="00AA3F31"/>
    <w:rsid w:val="00AA4625"/>
    <w:rsid w:val="00AB1F1A"/>
    <w:rsid w:val="00AB2CAC"/>
    <w:rsid w:val="00AB4876"/>
    <w:rsid w:val="00AB7532"/>
    <w:rsid w:val="00AC4F34"/>
    <w:rsid w:val="00AC6EC2"/>
    <w:rsid w:val="00AE3A63"/>
    <w:rsid w:val="00AE46E2"/>
    <w:rsid w:val="00AE5435"/>
    <w:rsid w:val="00AF3ABE"/>
    <w:rsid w:val="00AF6959"/>
    <w:rsid w:val="00AF6DC8"/>
    <w:rsid w:val="00B00520"/>
    <w:rsid w:val="00B00F8E"/>
    <w:rsid w:val="00B012EF"/>
    <w:rsid w:val="00B014D0"/>
    <w:rsid w:val="00B03CB0"/>
    <w:rsid w:val="00B041A9"/>
    <w:rsid w:val="00B0465E"/>
    <w:rsid w:val="00B05B56"/>
    <w:rsid w:val="00B1218F"/>
    <w:rsid w:val="00B13262"/>
    <w:rsid w:val="00B14C20"/>
    <w:rsid w:val="00B16238"/>
    <w:rsid w:val="00B23F8B"/>
    <w:rsid w:val="00B27724"/>
    <w:rsid w:val="00B30AB2"/>
    <w:rsid w:val="00B30F3D"/>
    <w:rsid w:val="00B41028"/>
    <w:rsid w:val="00B42DDA"/>
    <w:rsid w:val="00B432A0"/>
    <w:rsid w:val="00B4738B"/>
    <w:rsid w:val="00B47956"/>
    <w:rsid w:val="00B517F7"/>
    <w:rsid w:val="00B52AFC"/>
    <w:rsid w:val="00B52EFE"/>
    <w:rsid w:val="00B60DCA"/>
    <w:rsid w:val="00B63C73"/>
    <w:rsid w:val="00B672B3"/>
    <w:rsid w:val="00B70B91"/>
    <w:rsid w:val="00B74C8A"/>
    <w:rsid w:val="00B74E11"/>
    <w:rsid w:val="00B76DB6"/>
    <w:rsid w:val="00B77DBF"/>
    <w:rsid w:val="00B810DF"/>
    <w:rsid w:val="00B81FBB"/>
    <w:rsid w:val="00B8207C"/>
    <w:rsid w:val="00B84D20"/>
    <w:rsid w:val="00B902B9"/>
    <w:rsid w:val="00B91944"/>
    <w:rsid w:val="00B9222A"/>
    <w:rsid w:val="00B92C59"/>
    <w:rsid w:val="00B93580"/>
    <w:rsid w:val="00B95BFE"/>
    <w:rsid w:val="00B96C22"/>
    <w:rsid w:val="00B972D3"/>
    <w:rsid w:val="00B97D7F"/>
    <w:rsid w:val="00BA1705"/>
    <w:rsid w:val="00BA2132"/>
    <w:rsid w:val="00BA3F4C"/>
    <w:rsid w:val="00BA7C7B"/>
    <w:rsid w:val="00BB4389"/>
    <w:rsid w:val="00BB61BE"/>
    <w:rsid w:val="00BC2797"/>
    <w:rsid w:val="00BC4227"/>
    <w:rsid w:val="00BC5207"/>
    <w:rsid w:val="00BD1366"/>
    <w:rsid w:val="00BD3419"/>
    <w:rsid w:val="00BD43E5"/>
    <w:rsid w:val="00BD59E3"/>
    <w:rsid w:val="00BD7FD7"/>
    <w:rsid w:val="00BE0315"/>
    <w:rsid w:val="00BE0427"/>
    <w:rsid w:val="00BE05F0"/>
    <w:rsid w:val="00BE1772"/>
    <w:rsid w:val="00BE1DEB"/>
    <w:rsid w:val="00BF0E8E"/>
    <w:rsid w:val="00BF1A7F"/>
    <w:rsid w:val="00BF690E"/>
    <w:rsid w:val="00C00F37"/>
    <w:rsid w:val="00C03F51"/>
    <w:rsid w:val="00C10CC7"/>
    <w:rsid w:val="00C13225"/>
    <w:rsid w:val="00C14C86"/>
    <w:rsid w:val="00C229F8"/>
    <w:rsid w:val="00C24E55"/>
    <w:rsid w:val="00C2750C"/>
    <w:rsid w:val="00C322F1"/>
    <w:rsid w:val="00C33284"/>
    <w:rsid w:val="00C344F1"/>
    <w:rsid w:val="00C344FF"/>
    <w:rsid w:val="00C357F0"/>
    <w:rsid w:val="00C35AA7"/>
    <w:rsid w:val="00C371FA"/>
    <w:rsid w:val="00C44254"/>
    <w:rsid w:val="00C46CB2"/>
    <w:rsid w:val="00C46F61"/>
    <w:rsid w:val="00C47BB2"/>
    <w:rsid w:val="00C51028"/>
    <w:rsid w:val="00C51C28"/>
    <w:rsid w:val="00C53456"/>
    <w:rsid w:val="00C60C2D"/>
    <w:rsid w:val="00C62404"/>
    <w:rsid w:val="00C63CE4"/>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6108"/>
    <w:rsid w:val="00CB2691"/>
    <w:rsid w:val="00CB766B"/>
    <w:rsid w:val="00CC356D"/>
    <w:rsid w:val="00CD109D"/>
    <w:rsid w:val="00CD1E9D"/>
    <w:rsid w:val="00CD5C6B"/>
    <w:rsid w:val="00CD6ABB"/>
    <w:rsid w:val="00CE5CF2"/>
    <w:rsid w:val="00CF537C"/>
    <w:rsid w:val="00D00A5D"/>
    <w:rsid w:val="00D00A87"/>
    <w:rsid w:val="00D01C3A"/>
    <w:rsid w:val="00D02F2F"/>
    <w:rsid w:val="00D13087"/>
    <w:rsid w:val="00D1670B"/>
    <w:rsid w:val="00D16FA0"/>
    <w:rsid w:val="00D214C6"/>
    <w:rsid w:val="00D21ACE"/>
    <w:rsid w:val="00D26DCE"/>
    <w:rsid w:val="00D30698"/>
    <w:rsid w:val="00D47322"/>
    <w:rsid w:val="00D5130A"/>
    <w:rsid w:val="00D51769"/>
    <w:rsid w:val="00D522D8"/>
    <w:rsid w:val="00D5491C"/>
    <w:rsid w:val="00D554E8"/>
    <w:rsid w:val="00D56C2D"/>
    <w:rsid w:val="00D5748E"/>
    <w:rsid w:val="00D612A9"/>
    <w:rsid w:val="00D6347E"/>
    <w:rsid w:val="00D6623F"/>
    <w:rsid w:val="00D66935"/>
    <w:rsid w:val="00D80021"/>
    <w:rsid w:val="00D8724C"/>
    <w:rsid w:val="00D938C1"/>
    <w:rsid w:val="00DA085F"/>
    <w:rsid w:val="00DA18AB"/>
    <w:rsid w:val="00DA2E77"/>
    <w:rsid w:val="00DA47A8"/>
    <w:rsid w:val="00DB3592"/>
    <w:rsid w:val="00DB4C93"/>
    <w:rsid w:val="00DC3F8A"/>
    <w:rsid w:val="00DD46E9"/>
    <w:rsid w:val="00DD4982"/>
    <w:rsid w:val="00DD6459"/>
    <w:rsid w:val="00DE0D00"/>
    <w:rsid w:val="00DE0D24"/>
    <w:rsid w:val="00DE16CD"/>
    <w:rsid w:val="00DE6492"/>
    <w:rsid w:val="00DF1BCF"/>
    <w:rsid w:val="00DF27C1"/>
    <w:rsid w:val="00DF280B"/>
    <w:rsid w:val="00DF28B7"/>
    <w:rsid w:val="00DF2B4C"/>
    <w:rsid w:val="00DF68C0"/>
    <w:rsid w:val="00DF7F5A"/>
    <w:rsid w:val="00E00FFD"/>
    <w:rsid w:val="00E04C02"/>
    <w:rsid w:val="00E053B2"/>
    <w:rsid w:val="00E0595C"/>
    <w:rsid w:val="00E1337B"/>
    <w:rsid w:val="00E139D5"/>
    <w:rsid w:val="00E14CA5"/>
    <w:rsid w:val="00E152DF"/>
    <w:rsid w:val="00E22D1B"/>
    <w:rsid w:val="00E235F5"/>
    <w:rsid w:val="00E23783"/>
    <w:rsid w:val="00E26411"/>
    <w:rsid w:val="00E264E4"/>
    <w:rsid w:val="00E307B6"/>
    <w:rsid w:val="00E37C5B"/>
    <w:rsid w:val="00E41AD6"/>
    <w:rsid w:val="00E42017"/>
    <w:rsid w:val="00E42047"/>
    <w:rsid w:val="00E42730"/>
    <w:rsid w:val="00E428EE"/>
    <w:rsid w:val="00E46268"/>
    <w:rsid w:val="00E55854"/>
    <w:rsid w:val="00E56753"/>
    <w:rsid w:val="00E628AD"/>
    <w:rsid w:val="00E64339"/>
    <w:rsid w:val="00E64AA9"/>
    <w:rsid w:val="00E677BD"/>
    <w:rsid w:val="00E70C44"/>
    <w:rsid w:val="00E72B6E"/>
    <w:rsid w:val="00E83C00"/>
    <w:rsid w:val="00E872A7"/>
    <w:rsid w:val="00EA19E9"/>
    <w:rsid w:val="00EA369D"/>
    <w:rsid w:val="00EA3E1A"/>
    <w:rsid w:val="00EA411E"/>
    <w:rsid w:val="00EA641F"/>
    <w:rsid w:val="00EA6A5A"/>
    <w:rsid w:val="00EB19E0"/>
    <w:rsid w:val="00EB5A80"/>
    <w:rsid w:val="00EB76CB"/>
    <w:rsid w:val="00EC07DD"/>
    <w:rsid w:val="00EC0D7C"/>
    <w:rsid w:val="00EC3652"/>
    <w:rsid w:val="00EC7F14"/>
    <w:rsid w:val="00EE220A"/>
    <w:rsid w:val="00EE2853"/>
    <w:rsid w:val="00EF357E"/>
    <w:rsid w:val="00EF5D36"/>
    <w:rsid w:val="00EF66FC"/>
    <w:rsid w:val="00F0135B"/>
    <w:rsid w:val="00F02E73"/>
    <w:rsid w:val="00F05655"/>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252"/>
    <w:rsid w:val="00F566F6"/>
    <w:rsid w:val="00F56C8B"/>
    <w:rsid w:val="00F56CE1"/>
    <w:rsid w:val="00F62ADD"/>
    <w:rsid w:val="00F62D01"/>
    <w:rsid w:val="00F62EE5"/>
    <w:rsid w:val="00F669C5"/>
    <w:rsid w:val="00F72DEA"/>
    <w:rsid w:val="00F803B0"/>
    <w:rsid w:val="00F80E14"/>
    <w:rsid w:val="00F80E25"/>
    <w:rsid w:val="00F869B7"/>
    <w:rsid w:val="00F9005C"/>
    <w:rsid w:val="00F904AE"/>
    <w:rsid w:val="00FA0966"/>
    <w:rsid w:val="00FA0C79"/>
    <w:rsid w:val="00FA6905"/>
    <w:rsid w:val="00FA79AE"/>
    <w:rsid w:val="00FA7A01"/>
    <w:rsid w:val="00FB03E9"/>
    <w:rsid w:val="00FB4456"/>
    <w:rsid w:val="00FB5D74"/>
    <w:rsid w:val="00FB7290"/>
    <w:rsid w:val="00FC1D90"/>
    <w:rsid w:val="00FC3A0E"/>
    <w:rsid w:val="00FD0A3A"/>
    <w:rsid w:val="00FD16AF"/>
    <w:rsid w:val="00FD1F4D"/>
    <w:rsid w:val="00FD2143"/>
    <w:rsid w:val="00FD2219"/>
    <w:rsid w:val="00FD2A3E"/>
    <w:rsid w:val="00FD7077"/>
    <w:rsid w:val="00FE144C"/>
    <w:rsid w:val="00FE5BBC"/>
    <w:rsid w:val="00FF15B0"/>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C29F954D-016F-400D-9908-31E56F99A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50668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3"/>
      </w:numPr>
    </w:pPr>
  </w:style>
  <w:style w:type="numbering" w:customStyle="1" w:styleId="Estilo2">
    <w:name w:val="Estilo2"/>
    <w:uiPriority w:val="99"/>
    <w:rsid w:val="00241329"/>
    <w:pPr>
      <w:numPr>
        <w:numId w:val="5"/>
      </w:numPr>
    </w:pPr>
  </w:style>
  <w:style w:type="numbering" w:customStyle="1" w:styleId="Estilo3">
    <w:name w:val="Estilo3"/>
    <w:uiPriority w:val="99"/>
    <w:rsid w:val="00606C78"/>
    <w:pPr>
      <w:numPr>
        <w:numId w:val="6"/>
      </w:numPr>
    </w:pPr>
  </w:style>
  <w:style w:type="numbering" w:customStyle="1" w:styleId="Estilo4">
    <w:name w:val="Estilo4"/>
    <w:uiPriority w:val="99"/>
    <w:rsid w:val="00F50C57"/>
    <w:pPr>
      <w:numPr>
        <w:numId w:val="7"/>
      </w:numPr>
    </w:pPr>
  </w:style>
  <w:style w:type="numbering" w:customStyle="1" w:styleId="Estilo5">
    <w:name w:val="Estilo5"/>
    <w:uiPriority w:val="99"/>
    <w:rsid w:val="00F50C57"/>
    <w:pPr>
      <w:numPr>
        <w:numId w:val="8"/>
      </w:numPr>
    </w:pPr>
  </w:style>
  <w:style w:type="paragraph" w:customStyle="1" w:styleId="Standard">
    <w:name w:val="Standard"/>
    <w:rsid w:val="00497ED6"/>
    <w:pPr>
      <w:suppressAutoHyphens/>
      <w:autoSpaceDN w:val="0"/>
      <w:textAlignment w:val="baseline"/>
    </w:pPr>
    <w:rPr>
      <w:kern w:val="3"/>
      <w:sz w:val="24"/>
      <w:szCs w:val="24"/>
      <w:lang w:eastAsia="zh-CN"/>
    </w:rPr>
  </w:style>
  <w:style w:type="paragraph" w:customStyle="1" w:styleId="western">
    <w:name w:val="western"/>
    <w:basedOn w:val="Standard"/>
    <w:rsid w:val="00497ED6"/>
    <w:pPr>
      <w:suppressAutoHyphens w:val="0"/>
      <w:spacing w:before="280"/>
      <w:jc w:val="both"/>
    </w:pPr>
    <w:rPr>
      <w:rFonts w:ascii="Tahoma" w:hAnsi="Tahoma" w:cs="Tahoma"/>
    </w:rPr>
  </w:style>
  <w:style w:type="paragraph" w:styleId="Recuodecorpodetexto">
    <w:name w:val="Body Text Indent"/>
    <w:basedOn w:val="Normal"/>
    <w:link w:val="RecuodecorpodetextoChar"/>
    <w:rsid w:val="00B93580"/>
    <w:pPr>
      <w:spacing w:after="120"/>
      <w:ind w:left="283"/>
    </w:pPr>
  </w:style>
  <w:style w:type="character" w:customStyle="1" w:styleId="RecuodecorpodetextoChar">
    <w:name w:val="Recuo de corpo de texto Char"/>
    <w:basedOn w:val="Fontepargpadro"/>
    <w:link w:val="Recuodecorpodetexto"/>
    <w:rsid w:val="00B93580"/>
    <w:rPr>
      <w:rFonts w:ascii="Ecofont_Spranq_eco_Sans" w:hAnsi="Ecofont_Spranq_eco_Sans" w:cs="Tahoma"/>
      <w:sz w:val="24"/>
      <w:szCs w:val="24"/>
    </w:rPr>
  </w:style>
  <w:style w:type="table" w:styleId="Tabelacomgrade">
    <w:name w:val="Table Grid"/>
    <w:basedOn w:val="Tabelanormal"/>
    <w:rsid w:val="00B74E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qFormat/>
    <w:rsid w:val="0050668F"/>
    <w:pPr>
      <w:numPr>
        <w:numId w:val="28"/>
      </w:numPr>
      <w:tabs>
        <w:tab w:val="num" w:pos="360"/>
      </w:tabs>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50668F"/>
    <w:rPr>
      <w:rFonts w:asciiTheme="majorHAnsi" w:eastAsiaTheme="majorEastAsia" w:hAnsiTheme="majorHAnsi" w:cstheme="majorBidi"/>
      <w:color w:val="365F91" w:themeColor="accent1" w:themeShade="BF"/>
      <w:sz w:val="32"/>
      <w:szCs w:val="32"/>
    </w:rPr>
  </w:style>
  <w:style w:type="character" w:customStyle="1" w:styleId="PargrafodaListaChar">
    <w:name w:val="Parágrafo da Lista Char"/>
    <w:link w:val="PargrafodaLista"/>
    <w:uiPriority w:val="34"/>
    <w:locked/>
    <w:rsid w:val="00D47322"/>
    <w:rPr>
      <w:rFonts w:ascii="Ecofont_Spranq_eco_Sans" w:hAnsi="Ecofont_Spranq_eco_Sans" w:cs="Tahoma"/>
      <w:sz w:val="24"/>
      <w:szCs w:val="24"/>
    </w:rPr>
  </w:style>
  <w:style w:type="paragraph" w:customStyle="1" w:styleId="Normal1">
    <w:name w:val="Normal1"/>
    <w:basedOn w:val="Normal"/>
    <w:rsid w:val="00A3584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cnj.jus.br/improbidade_adm/consultar_requerido.php" TargetMode="External"/><Relationship Id="rId18" Type="http://schemas.openxmlformats.org/officeDocument/2006/relationships/hyperlink" Target="http://www.comprasgovernamentais.gov.br/"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portaldatransparencia.gov.br/ceis" TargetMode="External"/><Relationship Id="rId17" Type="http://schemas.openxmlformats.org/officeDocument/2006/relationships/hyperlink" Target="http://www.dpf.gov.br/" TargetMode="External"/><Relationship Id="rId2" Type="http://schemas.openxmlformats.org/officeDocument/2006/relationships/styles" Target="styles.xml"/><Relationship Id="rId16" Type="http://schemas.openxmlformats.org/officeDocument/2006/relationships/hyperlink" Target="http://www.dgmarket.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datransparencia.gov.br" TargetMode="External"/><Relationship Id="rId5" Type="http://schemas.openxmlformats.org/officeDocument/2006/relationships/footnotes" Target="footnotes.xml"/><Relationship Id="rId15" Type="http://schemas.openxmlformats.org/officeDocument/2006/relationships/hyperlink" Target="mailto:cpl.coad@dpf.gov" TargetMode="External"/><Relationship Id="rId10" Type="http://schemas.openxmlformats.org/officeDocument/2006/relationships/hyperlink" Target="http://www4.receita.fazenda.gov.br/simulador/BuscaNCM.jsp"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4.bcb.gov.br/pec/conversao/conversao.asp" TargetMode="External"/><Relationship Id="rId14" Type="http://schemas.openxmlformats.org/officeDocument/2006/relationships/hyperlink" Target="http://www.portaldatransparencia.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126</TotalTime>
  <Pages>29</Pages>
  <Words>12608</Words>
  <Characters>70488</Characters>
  <Application>Microsoft Office Word</Application>
  <DocSecurity>0</DocSecurity>
  <Lines>587</Lines>
  <Paragraphs>165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19</cp:revision>
  <cp:lastPrinted>2015-12-10T16:45:00Z</cp:lastPrinted>
  <dcterms:created xsi:type="dcterms:W3CDTF">2015-12-08T16:12:00Z</dcterms:created>
  <dcterms:modified xsi:type="dcterms:W3CDTF">2015-12-10T16:50:00Z</dcterms:modified>
</cp:coreProperties>
</file>